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F3336D" w:rsidP="00A75AE8">
      <w:pPr>
        <w:tabs>
          <w:tab w:val="left" w:pos="142"/>
        </w:tabs>
        <w:jc w:val="center"/>
        <w:rPr>
          <w:rFonts w:ascii="Arial" w:hAnsi="Arial" w:cs="Arial"/>
          <w:sz w:val="24"/>
          <w:szCs w:val="24"/>
        </w:rPr>
      </w:pPr>
      <w:r>
        <w:rPr>
          <w:rFonts w:ascii="Arial" w:hAnsi="Arial" w:cs="Arial"/>
          <w:sz w:val="24"/>
          <w:szCs w:val="24"/>
        </w:rPr>
        <w:t>Lancashire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1131E3">
        <w:rPr>
          <w:rFonts w:ascii="Arial" w:hAnsi="Arial" w:cs="Arial"/>
          <w:sz w:val="24"/>
          <w:szCs w:val="24"/>
        </w:rPr>
        <w:t>Ribbleton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1131E3">
        <w:rPr>
          <w:rFonts w:ascii="Arial" w:hAnsi="Arial" w:cs="Arial"/>
          <w:sz w:val="24"/>
          <w:szCs w:val="24"/>
        </w:rPr>
        <w:t>P81184</w:t>
      </w:r>
    </w:p>
    <w:p w:rsidR="00A75AE8" w:rsidRPr="002649FE" w:rsidRDefault="00A75AE8" w:rsidP="00A75AE8">
      <w:pPr>
        <w:tabs>
          <w:tab w:val="left" w:pos="142"/>
        </w:tabs>
        <w:rPr>
          <w:rFonts w:ascii="Arial" w:hAnsi="Arial" w:cs="Arial"/>
          <w:sz w:val="24"/>
          <w:szCs w:val="24"/>
        </w:rPr>
      </w:pPr>
    </w:p>
    <w:p w:rsidR="00A75AE8" w:rsidRPr="002649FE" w:rsidRDefault="00B86900" w:rsidP="00A75AE8">
      <w:pPr>
        <w:tabs>
          <w:tab w:val="left" w:pos="142"/>
        </w:tabs>
        <w:rPr>
          <w:rFonts w:ascii="Arial" w:hAnsi="Arial" w:cs="Arial"/>
          <w:sz w:val="24"/>
          <w:szCs w:val="24"/>
        </w:rPr>
      </w:pPr>
      <w:r>
        <w:rPr>
          <w:rFonts w:ascii="Arial" w:hAnsi="Arial" w:cs="Arial"/>
          <w:sz w:val="24"/>
          <w:szCs w:val="24"/>
        </w:rPr>
        <w:t>Completed by</w:t>
      </w:r>
      <w:r w:rsidR="00A75AE8" w:rsidRPr="002649FE">
        <w:rPr>
          <w:rFonts w:ascii="Arial" w:hAnsi="Arial" w:cs="Arial"/>
          <w:sz w:val="24"/>
          <w:szCs w:val="24"/>
        </w:rPr>
        <w:t xml:space="preserve">:  </w:t>
      </w:r>
      <w:r w:rsidR="001131E3">
        <w:rPr>
          <w:rFonts w:ascii="Arial" w:hAnsi="Arial" w:cs="Arial"/>
          <w:sz w:val="24"/>
          <w:szCs w:val="24"/>
        </w:rPr>
        <w:t>Alison Ashworth – Practice Manager</w:t>
      </w:r>
      <w:r w:rsidR="00A75AE8" w:rsidRPr="002649FE">
        <w:rPr>
          <w:rFonts w:ascii="Arial" w:hAnsi="Arial" w:cs="Arial"/>
          <w:sz w:val="24"/>
          <w:szCs w:val="24"/>
        </w:rPr>
        <w:t xml:space="preserve">        </w:t>
      </w:r>
      <w:r w:rsidR="00A75AE8" w:rsidRPr="002649F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75AE8" w:rsidRPr="002649FE">
        <w:rPr>
          <w:rFonts w:ascii="Arial" w:hAnsi="Arial" w:cs="Arial"/>
          <w:sz w:val="24"/>
          <w:szCs w:val="24"/>
        </w:rPr>
        <w:t>Date:</w:t>
      </w:r>
      <w:r w:rsidR="001131E3">
        <w:rPr>
          <w:rFonts w:ascii="Arial" w:hAnsi="Arial" w:cs="Arial"/>
          <w:sz w:val="24"/>
          <w:szCs w:val="24"/>
        </w:rPr>
        <w:t xml:space="preserve">  10</w:t>
      </w:r>
      <w:r w:rsidR="001131E3" w:rsidRPr="001131E3">
        <w:rPr>
          <w:rFonts w:ascii="Arial" w:hAnsi="Arial" w:cs="Arial"/>
          <w:sz w:val="24"/>
          <w:szCs w:val="24"/>
          <w:vertAlign w:val="superscript"/>
        </w:rPr>
        <w:t>th</w:t>
      </w:r>
      <w:r w:rsidR="001131E3">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Default="00A75AE8" w:rsidP="00A75AE8">
      <w:pPr>
        <w:tabs>
          <w:tab w:val="left" w:pos="142"/>
        </w:tabs>
        <w:rPr>
          <w:rFonts w:ascii="Arial" w:hAnsi="Arial" w:cs="Arial"/>
          <w:sz w:val="24"/>
          <w:szCs w:val="24"/>
        </w:rPr>
      </w:pPr>
      <w:r w:rsidRPr="002649FE">
        <w:rPr>
          <w:rFonts w:ascii="Arial" w:hAnsi="Arial" w:cs="Arial"/>
          <w:sz w:val="24"/>
          <w:szCs w:val="24"/>
        </w:rPr>
        <w:t>Sig</w:t>
      </w:r>
      <w:r w:rsidR="00B86900">
        <w:rPr>
          <w:rFonts w:ascii="Arial" w:hAnsi="Arial" w:cs="Arial"/>
          <w:sz w:val="24"/>
          <w:szCs w:val="24"/>
        </w:rPr>
        <w:t>ned on behalf of PPG:</w:t>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Pr="002649FE">
        <w:rPr>
          <w:rFonts w:ascii="Arial" w:hAnsi="Arial" w:cs="Arial"/>
          <w:sz w:val="24"/>
          <w:szCs w:val="24"/>
        </w:rPr>
        <w:t>Date:</w:t>
      </w:r>
    </w:p>
    <w:p w:rsidR="0025512E" w:rsidRDefault="0025512E" w:rsidP="00A75AE8">
      <w:pPr>
        <w:tabs>
          <w:tab w:val="left" w:pos="142"/>
        </w:tabs>
        <w:rPr>
          <w:rFonts w:ascii="Arial" w:hAnsi="Arial" w:cs="Arial"/>
          <w:sz w:val="24"/>
          <w:szCs w:val="24"/>
        </w:rPr>
      </w:pPr>
    </w:p>
    <w:p w:rsidR="0025512E" w:rsidRPr="002649FE" w:rsidRDefault="0025512E" w:rsidP="00A75AE8">
      <w:pPr>
        <w:tabs>
          <w:tab w:val="left" w:pos="142"/>
        </w:tabs>
        <w:rPr>
          <w:rFonts w:ascii="Arial" w:hAnsi="Arial" w:cs="Arial"/>
          <w:sz w:val="24"/>
          <w:szCs w:val="24"/>
        </w:rPr>
      </w:pPr>
      <w:r>
        <w:rPr>
          <w:rFonts w:ascii="Arial" w:hAnsi="Arial" w:cs="Arial"/>
          <w:sz w:val="24"/>
          <w:szCs w:val="24"/>
        </w:rPr>
        <w:t>Please confirm that the report has been published on the practice website by 31</w:t>
      </w:r>
      <w:r w:rsidRPr="0025512E">
        <w:rPr>
          <w:rFonts w:ascii="Arial" w:hAnsi="Arial" w:cs="Arial"/>
          <w:sz w:val="24"/>
          <w:szCs w:val="24"/>
          <w:vertAlign w:val="superscript"/>
        </w:rPr>
        <w:t>st</w:t>
      </w:r>
      <w:r>
        <w:rPr>
          <w:rFonts w:ascii="Arial" w:hAnsi="Arial" w:cs="Arial"/>
          <w:sz w:val="24"/>
          <w:szCs w:val="24"/>
        </w:rPr>
        <w:t xml:space="preserve"> March 2015</w:t>
      </w:r>
      <w:r>
        <w:rPr>
          <w:rFonts w:ascii="Arial" w:hAnsi="Arial" w:cs="Arial"/>
          <w:sz w:val="24"/>
          <w:szCs w:val="24"/>
        </w:rPr>
        <w:tab/>
      </w:r>
      <w:r>
        <w:rPr>
          <w:rFonts w:ascii="Arial" w:hAnsi="Arial" w:cs="Arial"/>
          <w:sz w:val="24"/>
          <w:szCs w:val="24"/>
        </w:rPr>
        <w:tab/>
      </w:r>
      <w:r>
        <w:rPr>
          <w:rFonts w:ascii="Arial" w:hAnsi="Arial" w:cs="Arial"/>
          <w:sz w:val="24"/>
          <w:szCs w:val="24"/>
        </w:rPr>
        <w:tab/>
      </w:r>
      <w:r w:rsidRPr="001131E3">
        <w:rPr>
          <w:rFonts w:ascii="Arial" w:hAnsi="Arial" w:cs="Arial"/>
          <w:sz w:val="24"/>
          <w:szCs w:val="24"/>
          <w:highlight w:val="yellow"/>
        </w:rPr>
        <w:t>YES</w:t>
      </w:r>
      <w:r>
        <w:rPr>
          <w:rFonts w:ascii="Arial" w:hAnsi="Arial" w:cs="Arial"/>
          <w:sz w:val="24"/>
          <w:szCs w:val="24"/>
        </w:rPr>
        <w:t>/NO (If no, please provide further information)</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DB3248">
              <w:rPr>
                <w:rFonts w:ascii="Arial" w:hAnsi="Arial" w:cs="Arial"/>
                <w:color w:val="auto"/>
                <w:highlight w:val="yellow"/>
              </w:rPr>
              <w:t>YES</w:t>
            </w:r>
            <w:r w:rsidRPr="002649FE">
              <w:rPr>
                <w:rFonts w:ascii="Arial" w:hAnsi="Arial" w:cs="Arial"/>
                <w:color w:val="auto"/>
              </w:rPr>
              <w:t xml:space="preserve"> / NO</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engagement with PPG: Face to face, </w:t>
            </w:r>
            <w:r w:rsidRPr="00DB3248">
              <w:rPr>
                <w:rFonts w:ascii="Arial" w:hAnsi="Arial" w:cs="Arial"/>
                <w:color w:val="auto"/>
                <w:highlight w:val="yellow"/>
              </w:rPr>
              <w:t>Email</w:t>
            </w:r>
            <w:r w:rsidRPr="002649FE">
              <w:rPr>
                <w:rFonts w:ascii="Arial" w:hAnsi="Arial" w:cs="Arial"/>
                <w:color w:val="auto"/>
              </w:rPr>
              <w:t>, Other (please specify)</w:t>
            </w:r>
            <w:r w:rsidR="00DB3248">
              <w:rPr>
                <w:rFonts w:ascii="Arial" w:hAnsi="Arial" w:cs="Arial"/>
                <w:color w:val="auto"/>
              </w:rPr>
              <w:t xml:space="preserve"> and via letter.</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DB3248">
              <w:rPr>
                <w:rFonts w:ascii="Arial" w:hAnsi="Arial" w:cs="Arial"/>
              </w:rPr>
              <w:t xml:space="preserve">  33</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DB3248" w:rsidP="00A243E1">
                  <w:pPr>
                    <w:pStyle w:val="Default"/>
                    <w:tabs>
                      <w:tab w:val="left" w:pos="142"/>
                    </w:tabs>
                    <w:rPr>
                      <w:rFonts w:ascii="Arial" w:hAnsi="Arial" w:cs="Arial"/>
                    </w:rPr>
                  </w:pPr>
                  <w:r>
                    <w:rPr>
                      <w:rFonts w:ascii="Arial" w:hAnsi="Arial" w:cs="Arial"/>
                    </w:rPr>
                    <w:t>4003</w:t>
                  </w:r>
                </w:p>
              </w:tc>
              <w:tc>
                <w:tcPr>
                  <w:tcW w:w="1985" w:type="dxa"/>
                </w:tcPr>
                <w:p w:rsidR="00A75AE8" w:rsidRPr="002649FE" w:rsidRDefault="00DB3248" w:rsidP="00A243E1">
                  <w:pPr>
                    <w:pStyle w:val="Default"/>
                    <w:tabs>
                      <w:tab w:val="left" w:pos="142"/>
                    </w:tabs>
                    <w:rPr>
                      <w:rFonts w:ascii="Arial" w:hAnsi="Arial" w:cs="Arial"/>
                    </w:rPr>
                  </w:pPr>
                  <w:r>
                    <w:rPr>
                      <w:rFonts w:ascii="Arial" w:hAnsi="Arial" w:cs="Arial"/>
                    </w:rPr>
                    <w:t>4103</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DB3248" w:rsidP="00A243E1">
                  <w:pPr>
                    <w:pStyle w:val="Default"/>
                    <w:tabs>
                      <w:tab w:val="left" w:pos="142"/>
                    </w:tabs>
                    <w:rPr>
                      <w:rFonts w:ascii="Arial" w:hAnsi="Arial" w:cs="Arial"/>
                    </w:rPr>
                  </w:pPr>
                  <w:r>
                    <w:rPr>
                      <w:rFonts w:ascii="Arial" w:hAnsi="Arial" w:cs="Arial"/>
                    </w:rPr>
                    <w:t>12</w:t>
                  </w:r>
                </w:p>
              </w:tc>
              <w:tc>
                <w:tcPr>
                  <w:tcW w:w="1985" w:type="dxa"/>
                </w:tcPr>
                <w:p w:rsidR="00A75AE8" w:rsidRPr="002649FE" w:rsidRDefault="00DB3248" w:rsidP="00A243E1">
                  <w:pPr>
                    <w:pStyle w:val="Default"/>
                    <w:tabs>
                      <w:tab w:val="left" w:pos="142"/>
                    </w:tabs>
                    <w:rPr>
                      <w:rFonts w:ascii="Arial" w:hAnsi="Arial" w:cs="Arial"/>
                    </w:rPr>
                  </w:pPr>
                  <w:r>
                    <w:rPr>
                      <w:rFonts w:ascii="Arial" w:hAnsi="Arial" w:cs="Arial"/>
                    </w:rPr>
                    <w:t>21</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DB3248" w:rsidP="00A243E1">
                  <w:pPr>
                    <w:pStyle w:val="Default"/>
                    <w:tabs>
                      <w:tab w:val="left" w:pos="142"/>
                    </w:tabs>
                    <w:rPr>
                      <w:rFonts w:ascii="Arial" w:hAnsi="Arial" w:cs="Arial"/>
                    </w:rPr>
                  </w:pPr>
                  <w:r>
                    <w:rPr>
                      <w:rFonts w:ascii="Arial" w:hAnsi="Arial" w:cs="Arial"/>
                    </w:rPr>
                    <w:t>2043</w:t>
                  </w:r>
                </w:p>
              </w:tc>
              <w:tc>
                <w:tcPr>
                  <w:tcW w:w="850" w:type="dxa"/>
                </w:tcPr>
                <w:p w:rsidR="00A75AE8" w:rsidRPr="002649FE" w:rsidRDefault="00DB3248" w:rsidP="00A243E1">
                  <w:pPr>
                    <w:pStyle w:val="Default"/>
                    <w:tabs>
                      <w:tab w:val="left" w:pos="142"/>
                    </w:tabs>
                    <w:rPr>
                      <w:rFonts w:ascii="Arial" w:hAnsi="Arial" w:cs="Arial"/>
                    </w:rPr>
                  </w:pPr>
                  <w:r>
                    <w:rPr>
                      <w:rFonts w:ascii="Arial" w:hAnsi="Arial" w:cs="Arial"/>
                    </w:rPr>
                    <w:t>924</w:t>
                  </w:r>
                </w:p>
              </w:tc>
              <w:tc>
                <w:tcPr>
                  <w:tcW w:w="851" w:type="dxa"/>
                </w:tcPr>
                <w:p w:rsidR="00A75AE8" w:rsidRPr="002649FE" w:rsidRDefault="00DB3248" w:rsidP="00A243E1">
                  <w:pPr>
                    <w:pStyle w:val="Default"/>
                    <w:tabs>
                      <w:tab w:val="left" w:pos="142"/>
                    </w:tabs>
                    <w:rPr>
                      <w:rFonts w:ascii="Arial" w:hAnsi="Arial" w:cs="Arial"/>
                    </w:rPr>
                  </w:pPr>
                  <w:r>
                    <w:rPr>
                      <w:rFonts w:ascii="Arial" w:hAnsi="Arial" w:cs="Arial"/>
                    </w:rPr>
                    <w:t>1376</w:t>
                  </w:r>
                </w:p>
              </w:tc>
              <w:tc>
                <w:tcPr>
                  <w:tcW w:w="850" w:type="dxa"/>
                </w:tcPr>
                <w:p w:rsidR="00A75AE8" w:rsidRPr="002649FE" w:rsidRDefault="00DB3248" w:rsidP="00A243E1">
                  <w:pPr>
                    <w:pStyle w:val="Default"/>
                    <w:tabs>
                      <w:tab w:val="left" w:pos="142"/>
                    </w:tabs>
                    <w:rPr>
                      <w:rFonts w:ascii="Arial" w:hAnsi="Arial" w:cs="Arial"/>
                    </w:rPr>
                  </w:pPr>
                  <w:r>
                    <w:rPr>
                      <w:rFonts w:ascii="Arial" w:hAnsi="Arial" w:cs="Arial"/>
                    </w:rPr>
                    <w:t>1007</w:t>
                  </w:r>
                </w:p>
              </w:tc>
              <w:tc>
                <w:tcPr>
                  <w:tcW w:w="851" w:type="dxa"/>
                </w:tcPr>
                <w:p w:rsidR="00A75AE8" w:rsidRPr="002649FE" w:rsidRDefault="00DB3248" w:rsidP="00A243E1">
                  <w:pPr>
                    <w:pStyle w:val="Default"/>
                    <w:tabs>
                      <w:tab w:val="left" w:pos="142"/>
                    </w:tabs>
                    <w:rPr>
                      <w:rFonts w:ascii="Arial" w:hAnsi="Arial" w:cs="Arial"/>
                    </w:rPr>
                  </w:pPr>
                  <w:r>
                    <w:rPr>
                      <w:rFonts w:ascii="Arial" w:hAnsi="Arial" w:cs="Arial"/>
                    </w:rPr>
                    <w:t>1022</w:t>
                  </w:r>
                </w:p>
              </w:tc>
              <w:tc>
                <w:tcPr>
                  <w:tcW w:w="850" w:type="dxa"/>
                </w:tcPr>
                <w:p w:rsidR="00A75AE8" w:rsidRPr="002649FE" w:rsidRDefault="00DB3248" w:rsidP="00A243E1">
                  <w:pPr>
                    <w:pStyle w:val="Default"/>
                    <w:tabs>
                      <w:tab w:val="left" w:pos="142"/>
                    </w:tabs>
                    <w:rPr>
                      <w:rFonts w:ascii="Arial" w:hAnsi="Arial" w:cs="Arial"/>
                    </w:rPr>
                  </w:pPr>
                  <w:r>
                    <w:rPr>
                      <w:rFonts w:ascii="Arial" w:hAnsi="Arial" w:cs="Arial"/>
                    </w:rPr>
                    <w:t>760</w:t>
                  </w:r>
                </w:p>
              </w:tc>
              <w:tc>
                <w:tcPr>
                  <w:tcW w:w="851" w:type="dxa"/>
                </w:tcPr>
                <w:p w:rsidR="00A75AE8" w:rsidRPr="002649FE" w:rsidRDefault="00DB3248" w:rsidP="00A243E1">
                  <w:pPr>
                    <w:pStyle w:val="Default"/>
                    <w:tabs>
                      <w:tab w:val="left" w:pos="142"/>
                    </w:tabs>
                    <w:rPr>
                      <w:rFonts w:ascii="Arial" w:hAnsi="Arial" w:cs="Arial"/>
                    </w:rPr>
                  </w:pPr>
                  <w:r>
                    <w:rPr>
                      <w:rFonts w:ascii="Arial" w:hAnsi="Arial" w:cs="Arial"/>
                    </w:rPr>
                    <w:t>455</w:t>
                  </w:r>
                </w:p>
              </w:tc>
              <w:tc>
                <w:tcPr>
                  <w:tcW w:w="708" w:type="dxa"/>
                </w:tcPr>
                <w:p w:rsidR="00A75AE8" w:rsidRPr="002649FE" w:rsidRDefault="00DB3248" w:rsidP="00A243E1">
                  <w:pPr>
                    <w:pStyle w:val="Default"/>
                    <w:tabs>
                      <w:tab w:val="left" w:pos="142"/>
                    </w:tabs>
                    <w:rPr>
                      <w:rFonts w:ascii="Arial" w:hAnsi="Arial" w:cs="Arial"/>
                    </w:rPr>
                  </w:pPr>
                  <w:r>
                    <w:rPr>
                      <w:rFonts w:ascii="Arial" w:hAnsi="Arial" w:cs="Arial"/>
                    </w:rPr>
                    <w:t>387</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DB3248"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DB3248" w:rsidP="00A243E1">
                  <w:pPr>
                    <w:pStyle w:val="Default"/>
                    <w:tabs>
                      <w:tab w:val="left" w:pos="142"/>
                    </w:tabs>
                    <w:rPr>
                      <w:rFonts w:ascii="Arial" w:hAnsi="Arial" w:cs="Arial"/>
                    </w:rPr>
                  </w:pPr>
                  <w:r>
                    <w:rPr>
                      <w:rFonts w:ascii="Arial" w:hAnsi="Arial" w:cs="Arial"/>
                    </w:rPr>
                    <w:t>2</w:t>
                  </w:r>
                </w:p>
              </w:tc>
              <w:tc>
                <w:tcPr>
                  <w:tcW w:w="851" w:type="dxa"/>
                </w:tcPr>
                <w:p w:rsidR="00A75AE8" w:rsidRPr="002649FE" w:rsidRDefault="00DB3248" w:rsidP="00A243E1">
                  <w:pPr>
                    <w:pStyle w:val="Default"/>
                    <w:tabs>
                      <w:tab w:val="left" w:pos="142"/>
                    </w:tabs>
                    <w:rPr>
                      <w:rFonts w:ascii="Arial" w:hAnsi="Arial" w:cs="Arial"/>
                    </w:rPr>
                  </w:pPr>
                  <w:r>
                    <w:rPr>
                      <w:rFonts w:ascii="Arial" w:hAnsi="Arial" w:cs="Arial"/>
                    </w:rPr>
                    <w:t>2</w:t>
                  </w:r>
                </w:p>
              </w:tc>
              <w:tc>
                <w:tcPr>
                  <w:tcW w:w="850" w:type="dxa"/>
                </w:tcPr>
                <w:p w:rsidR="00A75AE8" w:rsidRPr="002649FE" w:rsidRDefault="00DB3248" w:rsidP="00A243E1">
                  <w:pPr>
                    <w:pStyle w:val="Default"/>
                    <w:tabs>
                      <w:tab w:val="left" w:pos="142"/>
                    </w:tabs>
                    <w:rPr>
                      <w:rFonts w:ascii="Arial" w:hAnsi="Arial" w:cs="Arial"/>
                    </w:rPr>
                  </w:pPr>
                  <w:r>
                    <w:rPr>
                      <w:rFonts w:ascii="Arial" w:hAnsi="Arial" w:cs="Arial"/>
                    </w:rPr>
                    <w:t>6</w:t>
                  </w:r>
                </w:p>
              </w:tc>
              <w:tc>
                <w:tcPr>
                  <w:tcW w:w="851" w:type="dxa"/>
                </w:tcPr>
                <w:p w:rsidR="00A75AE8" w:rsidRPr="002649FE" w:rsidRDefault="00DB3248" w:rsidP="00A243E1">
                  <w:pPr>
                    <w:pStyle w:val="Default"/>
                    <w:tabs>
                      <w:tab w:val="left" w:pos="142"/>
                    </w:tabs>
                    <w:rPr>
                      <w:rFonts w:ascii="Arial" w:hAnsi="Arial" w:cs="Arial"/>
                    </w:rPr>
                  </w:pPr>
                  <w:r>
                    <w:rPr>
                      <w:rFonts w:ascii="Arial" w:hAnsi="Arial" w:cs="Arial"/>
                    </w:rPr>
                    <w:t>6</w:t>
                  </w:r>
                </w:p>
              </w:tc>
              <w:tc>
                <w:tcPr>
                  <w:tcW w:w="850" w:type="dxa"/>
                </w:tcPr>
                <w:p w:rsidR="00A75AE8" w:rsidRPr="002649FE" w:rsidRDefault="00DB3248" w:rsidP="00A243E1">
                  <w:pPr>
                    <w:pStyle w:val="Default"/>
                    <w:tabs>
                      <w:tab w:val="left" w:pos="142"/>
                    </w:tabs>
                    <w:rPr>
                      <w:rFonts w:ascii="Arial" w:hAnsi="Arial" w:cs="Arial"/>
                    </w:rPr>
                  </w:pPr>
                  <w:r>
                    <w:rPr>
                      <w:rFonts w:ascii="Arial" w:hAnsi="Arial" w:cs="Arial"/>
                    </w:rPr>
                    <w:t>5</w:t>
                  </w:r>
                </w:p>
              </w:tc>
              <w:tc>
                <w:tcPr>
                  <w:tcW w:w="851" w:type="dxa"/>
                </w:tcPr>
                <w:p w:rsidR="00A75AE8" w:rsidRPr="002649FE" w:rsidRDefault="00DB3248" w:rsidP="00A243E1">
                  <w:pPr>
                    <w:pStyle w:val="Default"/>
                    <w:tabs>
                      <w:tab w:val="left" w:pos="142"/>
                    </w:tabs>
                    <w:rPr>
                      <w:rFonts w:ascii="Arial" w:hAnsi="Arial" w:cs="Arial"/>
                    </w:rPr>
                  </w:pPr>
                  <w:r>
                    <w:rPr>
                      <w:rFonts w:ascii="Arial" w:hAnsi="Arial" w:cs="Arial"/>
                    </w:rPr>
                    <w:t>3</w:t>
                  </w:r>
                </w:p>
              </w:tc>
              <w:tc>
                <w:tcPr>
                  <w:tcW w:w="708" w:type="dxa"/>
                </w:tcPr>
                <w:p w:rsidR="00A75AE8" w:rsidRPr="002649FE" w:rsidRDefault="00DB3248" w:rsidP="00A243E1">
                  <w:pPr>
                    <w:pStyle w:val="Default"/>
                    <w:tabs>
                      <w:tab w:val="left" w:pos="142"/>
                    </w:tabs>
                    <w:rPr>
                      <w:rFonts w:ascii="Arial" w:hAnsi="Arial" w:cs="Arial"/>
                    </w:rPr>
                  </w:pPr>
                  <w:r>
                    <w:rPr>
                      <w:rFonts w:ascii="Arial" w:hAnsi="Arial" w:cs="Arial"/>
                    </w:rPr>
                    <w:t>8</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3972</w:t>
                  </w:r>
                </w:p>
              </w:tc>
              <w:tc>
                <w:tcPr>
                  <w:tcW w:w="851"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15</w:t>
                  </w:r>
                </w:p>
              </w:tc>
              <w:tc>
                <w:tcPr>
                  <w:tcW w:w="1452"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2151</w:t>
                  </w:r>
                </w:p>
              </w:tc>
              <w:tc>
                <w:tcPr>
                  <w:tcW w:w="1418"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5</w:t>
                  </w:r>
                </w:p>
              </w:tc>
              <w:tc>
                <w:tcPr>
                  <w:tcW w:w="1843"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769</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23</w:t>
                  </w:r>
                </w:p>
              </w:tc>
              <w:tc>
                <w:tcPr>
                  <w:tcW w:w="851"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2</w:t>
                  </w:r>
                </w:p>
              </w:tc>
              <w:tc>
                <w:tcPr>
                  <w:tcW w:w="1452"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3</w:t>
                  </w:r>
                </w:p>
              </w:tc>
              <w:tc>
                <w:tcPr>
                  <w:tcW w:w="1418"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5</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DB3248" w:rsidP="00A243E1">
                  <w:pPr>
                    <w:pStyle w:val="Default"/>
                    <w:tabs>
                      <w:tab w:val="left" w:pos="142"/>
                    </w:tabs>
                    <w:rPr>
                      <w:rFonts w:ascii="Arial" w:hAnsi="Arial" w:cs="Arial"/>
                    </w:rPr>
                  </w:pPr>
                  <w:r>
                    <w:rPr>
                      <w:rFonts w:ascii="Arial" w:hAnsi="Arial" w:cs="Arial"/>
                    </w:rPr>
                    <w:t>30</w:t>
                  </w:r>
                </w:p>
              </w:tc>
              <w:tc>
                <w:tcPr>
                  <w:tcW w:w="1417" w:type="dxa"/>
                </w:tcPr>
                <w:p w:rsidR="00A75AE8" w:rsidRPr="002649FE" w:rsidRDefault="00DB3248" w:rsidP="00A243E1">
                  <w:pPr>
                    <w:pStyle w:val="Default"/>
                    <w:tabs>
                      <w:tab w:val="left" w:pos="142"/>
                    </w:tabs>
                    <w:rPr>
                      <w:rFonts w:ascii="Arial" w:hAnsi="Arial" w:cs="Arial"/>
                    </w:rPr>
                  </w:pPr>
                  <w:r>
                    <w:rPr>
                      <w:rFonts w:ascii="Arial" w:hAnsi="Arial" w:cs="Arial"/>
                    </w:rPr>
                    <w:t>30</w:t>
                  </w:r>
                </w:p>
              </w:tc>
              <w:tc>
                <w:tcPr>
                  <w:tcW w:w="1559" w:type="dxa"/>
                </w:tcPr>
                <w:p w:rsidR="00A75AE8" w:rsidRPr="002649FE" w:rsidRDefault="00DB3248" w:rsidP="00A243E1">
                  <w:pPr>
                    <w:pStyle w:val="Default"/>
                    <w:tabs>
                      <w:tab w:val="left" w:pos="142"/>
                    </w:tabs>
                    <w:rPr>
                      <w:rFonts w:ascii="Arial" w:hAnsi="Arial" w:cs="Arial"/>
                    </w:rPr>
                  </w:pPr>
                  <w:r>
                    <w:rPr>
                      <w:rFonts w:ascii="Arial" w:hAnsi="Arial" w:cs="Arial"/>
                    </w:rPr>
                    <w:t>1</w:t>
                  </w:r>
                </w:p>
              </w:tc>
              <w:tc>
                <w:tcPr>
                  <w:tcW w:w="1134"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5</w:t>
                  </w:r>
                </w:p>
              </w:tc>
              <w:tc>
                <w:tcPr>
                  <w:tcW w:w="993"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57</w:t>
                  </w:r>
                </w:p>
              </w:tc>
              <w:tc>
                <w:tcPr>
                  <w:tcW w:w="1134"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13</w:t>
                  </w:r>
                </w:p>
              </w:tc>
              <w:tc>
                <w:tcPr>
                  <w:tcW w:w="1417"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10</w:t>
                  </w:r>
                </w:p>
              </w:tc>
              <w:tc>
                <w:tcPr>
                  <w:tcW w:w="992"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53</w:t>
                  </w:r>
                </w:p>
              </w:tc>
              <w:tc>
                <w:tcPr>
                  <w:tcW w:w="851"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DB3248" w:rsidP="00A243E1">
                  <w:pPr>
                    <w:pStyle w:val="Default"/>
                    <w:tabs>
                      <w:tab w:val="left" w:pos="142"/>
                    </w:tabs>
                    <w:rPr>
                      <w:rFonts w:ascii="Arial" w:hAnsi="Arial" w:cs="Arial"/>
                      <w:color w:val="auto"/>
                    </w:rPr>
                  </w:pPr>
                  <w:r>
                    <w:rPr>
                      <w:rFonts w:ascii="Arial" w:hAnsi="Arial" w:cs="Arial"/>
                      <w:color w:val="auto"/>
                    </w:rPr>
                    <w:t>0</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DB3248"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DB3248"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DB3248"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DB3248"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DB3248" w:rsidP="00A243E1">
                  <w:pPr>
                    <w:pStyle w:val="Default"/>
                    <w:tabs>
                      <w:tab w:val="left" w:pos="142"/>
                    </w:tabs>
                    <w:rPr>
                      <w:rFonts w:ascii="Arial" w:hAnsi="Arial" w:cs="Arial"/>
                    </w:rPr>
                  </w:pPr>
                  <w:r>
                    <w:rPr>
                      <w:rFonts w:ascii="Arial" w:hAnsi="Arial" w:cs="Arial"/>
                    </w:rPr>
                    <w:t>1</w:t>
                  </w:r>
                </w:p>
              </w:tc>
              <w:tc>
                <w:tcPr>
                  <w:tcW w:w="1134" w:type="dxa"/>
                </w:tcPr>
                <w:p w:rsidR="00A75AE8" w:rsidRPr="002649FE" w:rsidRDefault="00DB3248"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DB3248"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DB3248"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DB3248"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DB3248"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6D752C" w:rsidRPr="002649FE" w:rsidRDefault="006D752C" w:rsidP="00A243E1">
            <w:pPr>
              <w:tabs>
                <w:tab w:val="left" w:pos="142"/>
              </w:tabs>
              <w:rPr>
                <w:rFonts w:ascii="Arial" w:hAnsi="Arial" w:cs="Arial"/>
                <w:sz w:val="24"/>
                <w:szCs w:val="24"/>
              </w:rPr>
            </w:pPr>
          </w:p>
          <w:p w:rsidR="00A75AE8" w:rsidRPr="00BC14EB" w:rsidRDefault="00BC14EB" w:rsidP="00A243E1">
            <w:pPr>
              <w:tabs>
                <w:tab w:val="left" w:pos="142"/>
              </w:tabs>
              <w:rPr>
                <w:rFonts w:ascii="Arial" w:hAnsi="Arial" w:cs="Arial"/>
                <w:i/>
                <w:color w:val="0000FF"/>
                <w:sz w:val="24"/>
                <w:szCs w:val="24"/>
              </w:rPr>
            </w:pPr>
            <w:r>
              <w:rPr>
                <w:rFonts w:ascii="Arial" w:hAnsi="Arial" w:cs="Arial"/>
                <w:i/>
                <w:color w:val="0000FF"/>
                <w:sz w:val="24"/>
                <w:szCs w:val="24"/>
              </w:rPr>
              <w:t xml:space="preserve">We ask </w:t>
            </w:r>
            <w:r w:rsidR="001D50CC">
              <w:rPr>
                <w:rFonts w:ascii="Arial" w:hAnsi="Arial" w:cs="Arial"/>
                <w:i/>
                <w:color w:val="0000FF"/>
                <w:sz w:val="24"/>
                <w:szCs w:val="24"/>
              </w:rPr>
              <w:t>our</w:t>
            </w:r>
            <w:r>
              <w:rPr>
                <w:rFonts w:ascii="Arial" w:hAnsi="Arial" w:cs="Arial"/>
                <w:i/>
                <w:color w:val="0000FF"/>
                <w:sz w:val="24"/>
                <w:szCs w:val="24"/>
              </w:rPr>
              <w:t xml:space="preserve"> patients to join </w:t>
            </w:r>
            <w:r w:rsidR="001D50CC">
              <w:rPr>
                <w:rFonts w:ascii="Arial" w:hAnsi="Arial" w:cs="Arial"/>
                <w:i/>
                <w:color w:val="0000FF"/>
                <w:sz w:val="24"/>
                <w:szCs w:val="24"/>
              </w:rPr>
              <w:t>the</w:t>
            </w:r>
            <w:r>
              <w:rPr>
                <w:rFonts w:ascii="Arial" w:hAnsi="Arial" w:cs="Arial"/>
                <w:i/>
                <w:color w:val="0000FF"/>
                <w:sz w:val="24"/>
                <w:szCs w:val="24"/>
              </w:rPr>
              <w:t xml:space="preserve"> PPG via our practice leaflet which is handed to </w:t>
            </w:r>
            <w:r w:rsidRPr="00BC14EB">
              <w:rPr>
                <w:rFonts w:ascii="Arial" w:hAnsi="Arial" w:cs="Arial"/>
                <w:i/>
                <w:color w:val="0000FF"/>
                <w:sz w:val="24"/>
                <w:szCs w:val="24"/>
                <w:u w:val="single"/>
              </w:rPr>
              <w:t>all</w:t>
            </w:r>
            <w:r w:rsidRPr="001D50CC">
              <w:rPr>
                <w:rFonts w:ascii="Arial" w:hAnsi="Arial" w:cs="Arial"/>
                <w:i/>
                <w:color w:val="0000FF"/>
                <w:sz w:val="24"/>
                <w:szCs w:val="24"/>
              </w:rPr>
              <w:t xml:space="preserve"> </w:t>
            </w:r>
            <w:r>
              <w:rPr>
                <w:rFonts w:ascii="Arial" w:hAnsi="Arial" w:cs="Arial"/>
                <w:i/>
                <w:color w:val="0000FF"/>
                <w:sz w:val="24"/>
                <w:szCs w:val="24"/>
              </w:rPr>
              <w:t xml:space="preserve">new patients registering with the practice and we display posters throughout the surgery asking existing patients to join our PPG.  This information is also shown on our website.  As is seen from the population figures our list is primarily British and this is reflected in our PPG members. </w:t>
            </w:r>
            <w:r w:rsidR="00165DFE">
              <w:rPr>
                <w:rFonts w:ascii="Arial" w:hAnsi="Arial" w:cs="Arial"/>
                <w:i/>
                <w:color w:val="0000FF"/>
                <w:sz w:val="24"/>
                <w:szCs w:val="24"/>
              </w:rPr>
              <w:t xml:space="preserve">We do have 6 patients from other mixed or other Asian on our PPG which is just 0.62% of that </w:t>
            </w:r>
            <w:r w:rsidR="001D50CC">
              <w:rPr>
                <w:rFonts w:ascii="Arial" w:hAnsi="Arial" w:cs="Arial"/>
                <w:i/>
                <w:color w:val="0000FF"/>
                <w:sz w:val="24"/>
                <w:szCs w:val="24"/>
              </w:rPr>
              <w:t xml:space="preserve">patient </w:t>
            </w:r>
            <w:r w:rsidR="00165DFE">
              <w:rPr>
                <w:rFonts w:ascii="Arial" w:hAnsi="Arial" w:cs="Arial"/>
                <w:i/>
                <w:color w:val="0000FF"/>
                <w:sz w:val="24"/>
                <w:szCs w:val="24"/>
              </w:rPr>
              <w:t>group</w:t>
            </w:r>
            <w:r w:rsidR="00176725">
              <w:rPr>
                <w:rFonts w:ascii="Arial" w:hAnsi="Arial" w:cs="Arial"/>
                <w:i/>
                <w:color w:val="0000FF"/>
                <w:sz w:val="24"/>
                <w:szCs w:val="24"/>
              </w:rPr>
              <w:t>.</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bookmarkStart w:id="0" w:name="_GoBack"/>
            <w:bookmarkEnd w:id="0"/>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e.g. a large student population, significant number of jobseekers, large numbers of nursing homes, or a LGBT community? YES/</w:t>
            </w:r>
            <w:r w:rsidRPr="00176725">
              <w:rPr>
                <w:rFonts w:ascii="Arial" w:hAnsi="Arial" w:cs="Arial"/>
                <w:sz w:val="24"/>
                <w:szCs w:val="24"/>
                <w:highlight w:val="yellow"/>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176725" w:rsidRDefault="00176725" w:rsidP="00A243E1">
            <w:pPr>
              <w:pStyle w:val="Default"/>
              <w:tabs>
                <w:tab w:val="left" w:pos="142"/>
              </w:tabs>
              <w:rPr>
                <w:rFonts w:ascii="Arial" w:hAnsi="Arial" w:cs="Arial"/>
                <w:sz w:val="24"/>
              </w:rPr>
            </w:pPr>
          </w:p>
          <w:p w:rsidR="00176725" w:rsidRPr="006D752C" w:rsidRDefault="00176725" w:rsidP="00A243E1">
            <w:pPr>
              <w:pStyle w:val="Default"/>
              <w:tabs>
                <w:tab w:val="left" w:pos="142"/>
              </w:tabs>
              <w:rPr>
                <w:rFonts w:ascii="Arial" w:hAnsi="Arial" w:cs="Arial"/>
                <w:color w:val="0000FF"/>
                <w:sz w:val="24"/>
              </w:rPr>
            </w:pPr>
            <w:r w:rsidRPr="006D752C">
              <w:rPr>
                <w:rFonts w:ascii="Arial" w:hAnsi="Arial" w:cs="Arial"/>
                <w:color w:val="0000FF"/>
                <w:sz w:val="24"/>
              </w:rPr>
              <w:t xml:space="preserve">Suggestions were received via email from our PPG and </w:t>
            </w:r>
            <w:r w:rsidR="006D752C" w:rsidRPr="006D752C">
              <w:rPr>
                <w:rFonts w:ascii="Arial" w:hAnsi="Arial" w:cs="Arial"/>
                <w:color w:val="0000FF"/>
                <w:sz w:val="24"/>
              </w:rPr>
              <w:t xml:space="preserve">we also received </w:t>
            </w:r>
            <w:r w:rsidRPr="006D752C">
              <w:rPr>
                <w:rFonts w:ascii="Arial" w:hAnsi="Arial" w:cs="Arial"/>
                <w:color w:val="0000FF"/>
                <w:sz w:val="24"/>
              </w:rPr>
              <w:t>feedback and suggestion</w:t>
            </w:r>
            <w:r w:rsidR="006D752C" w:rsidRPr="006D752C">
              <w:rPr>
                <w:rFonts w:ascii="Arial" w:hAnsi="Arial" w:cs="Arial"/>
                <w:color w:val="0000FF"/>
                <w:sz w:val="24"/>
              </w:rPr>
              <w:t>s</w:t>
            </w:r>
            <w:r w:rsidRPr="006D752C">
              <w:rPr>
                <w:rFonts w:ascii="Arial" w:hAnsi="Arial" w:cs="Arial"/>
                <w:color w:val="0000FF"/>
                <w:sz w:val="24"/>
              </w:rPr>
              <w:t xml:space="preserve"> via our website.  We sent out the Friends and Family test questionnaire to our PPG.</w:t>
            </w:r>
          </w:p>
          <w:p w:rsidR="00A75AE8" w:rsidRPr="006D752C" w:rsidRDefault="00A75AE8" w:rsidP="00A243E1">
            <w:pPr>
              <w:pStyle w:val="Default"/>
              <w:tabs>
                <w:tab w:val="left" w:pos="142"/>
              </w:tabs>
              <w:rPr>
                <w:rFonts w:ascii="Arial" w:hAnsi="Arial" w:cs="Arial"/>
                <w:color w:val="0000FF"/>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6D752C"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6D752C" w:rsidRDefault="006D752C" w:rsidP="00A243E1">
            <w:pPr>
              <w:pStyle w:val="Default"/>
              <w:tabs>
                <w:tab w:val="left" w:pos="142"/>
              </w:tabs>
              <w:rPr>
                <w:rFonts w:ascii="Arial" w:hAnsi="Arial" w:cs="Arial"/>
                <w:sz w:val="24"/>
              </w:rPr>
            </w:pPr>
          </w:p>
          <w:p w:rsidR="00A75AE8" w:rsidRPr="006D752C" w:rsidRDefault="00176725" w:rsidP="00A243E1">
            <w:pPr>
              <w:pStyle w:val="Default"/>
              <w:tabs>
                <w:tab w:val="left" w:pos="142"/>
              </w:tabs>
              <w:rPr>
                <w:rFonts w:ascii="Arial" w:hAnsi="Arial" w:cs="Arial"/>
                <w:color w:val="0000FF"/>
                <w:sz w:val="24"/>
              </w:rPr>
            </w:pPr>
            <w:r w:rsidRPr="006D752C">
              <w:rPr>
                <w:rFonts w:ascii="Arial" w:hAnsi="Arial" w:cs="Arial"/>
                <w:color w:val="0000FF"/>
                <w:sz w:val="24"/>
              </w:rPr>
              <w:t>On 3 occasions during the year: action plan from our 201</w:t>
            </w:r>
            <w:r w:rsidR="006D752C">
              <w:rPr>
                <w:rFonts w:ascii="Arial" w:hAnsi="Arial" w:cs="Arial"/>
                <w:color w:val="0000FF"/>
                <w:sz w:val="24"/>
              </w:rPr>
              <w:t>3</w:t>
            </w:r>
            <w:r w:rsidRPr="006D752C">
              <w:rPr>
                <w:rFonts w:ascii="Arial" w:hAnsi="Arial" w:cs="Arial"/>
                <w:color w:val="0000FF"/>
                <w:sz w:val="24"/>
              </w:rPr>
              <w:t>/14 patient survey, friends and family test and</w:t>
            </w:r>
            <w:r w:rsidR="006D752C">
              <w:rPr>
                <w:rFonts w:ascii="Arial" w:hAnsi="Arial" w:cs="Arial"/>
                <w:color w:val="0000FF"/>
                <w:sz w:val="24"/>
              </w:rPr>
              <w:t xml:space="preserve"> a request for</w:t>
            </w:r>
            <w:r w:rsidRPr="006D752C">
              <w:rPr>
                <w:rFonts w:ascii="Arial" w:hAnsi="Arial" w:cs="Arial"/>
                <w:color w:val="0000FF"/>
                <w:sz w:val="24"/>
              </w:rPr>
              <w:t xml:space="preserve"> suggestions to improve our high rate of DNAs.</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3F5D5F">
      <w:pPr>
        <w:tabs>
          <w:tab w:val="left" w:pos="142"/>
        </w:tabs>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BE60D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35619B">
              <w:rPr>
                <w:rFonts w:ascii="Arial" w:hAnsi="Arial" w:cs="Arial"/>
                <w:sz w:val="24"/>
              </w:rPr>
              <w:t xml:space="preserve"> </w:t>
            </w:r>
          </w:p>
          <w:p w:rsidR="00BE60DE" w:rsidRDefault="00BE60DE" w:rsidP="00A243E1">
            <w:pPr>
              <w:pStyle w:val="Default"/>
              <w:tabs>
                <w:tab w:val="left" w:pos="142"/>
              </w:tabs>
              <w:rPr>
                <w:rFonts w:ascii="Arial" w:hAnsi="Arial" w:cs="Arial"/>
                <w:sz w:val="24"/>
              </w:rPr>
            </w:pPr>
          </w:p>
          <w:p w:rsidR="00A75AE8" w:rsidRPr="00BE60DE" w:rsidRDefault="0035619B" w:rsidP="00A243E1">
            <w:pPr>
              <w:pStyle w:val="Default"/>
              <w:tabs>
                <w:tab w:val="left" w:pos="142"/>
              </w:tabs>
              <w:rPr>
                <w:rFonts w:ascii="Arial" w:hAnsi="Arial" w:cs="Arial"/>
                <w:color w:val="0000FF"/>
                <w:sz w:val="24"/>
              </w:rPr>
            </w:pPr>
            <w:r w:rsidRPr="00BE60DE">
              <w:rPr>
                <w:rFonts w:ascii="Arial" w:hAnsi="Arial" w:cs="Arial"/>
                <w:color w:val="0000FF"/>
                <w:sz w:val="24"/>
              </w:rPr>
              <w:t>To provide an extra member of staff to help with answering the phones during the busiest morning period</w:t>
            </w:r>
            <w:r w:rsidR="001D50CC">
              <w:rPr>
                <w:rFonts w:ascii="Arial" w:hAnsi="Arial" w:cs="Arial"/>
                <w:color w:val="0000FF"/>
                <w:sz w:val="24"/>
              </w:rPr>
              <w:t>, 8.30 a.m. to 10.30 a.m.</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F67876"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35619B">
              <w:rPr>
                <w:rFonts w:ascii="Arial" w:hAnsi="Arial" w:cs="Arial"/>
                <w:sz w:val="24"/>
              </w:rPr>
              <w:t xml:space="preserve"> </w:t>
            </w:r>
          </w:p>
          <w:p w:rsidR="00F67876" w:rsidRDefault="00F67876" w:rsidP="00A243E1">
            <w:pPr>
              <w:pStyle w:val="Default"/>
              <w:tabs>
                <w:tab w:val="left" w:pos="142"/>
              </w:tabs>
              <w:rPr>
                <w:rFonts w:ascii="Arial" w:hAnsi="Arial" w:cs="Arial"/>
                <w:sz w:val="24"/>
              </w:rPr>
            </w:pPr>
          </w:p>
          <w:p w:rsidR="00A75AE8" w:rsidRPr="002649FE" w:rsidRDefault="0035619B" w:rsidP="00A243E1">
            <w:pPr>
              <w:pStyle w:val="Default"/>
              <w:tabs>
                <w:tab w:val="left" w:pos="142"/>
              </w:tabs>
              <w:rPr>
                <w:rFonts w:ascii="Arial" w:hAnsi="Arial" w:cs="Arial"/>
                <w:sz w:val="24"/>
              </w:rPr>
            </w:pPr>
            <w:r w:rsidRPr="00F67876">
              <w:rPr>
                <w:rFonts w:ascii="Arial" w:hAnsi="Arial" w:cs="Arial"/>
                <w:color w:val="0000FF"/>
                <w:sz w:val="24"/>
              </w:rPr>
              <w:t xml:space="preserve">Staff </w:t>
            </w:r>
            <w:r w:rsidR="001D50CC">
              <w:rPr>
                <w:rFonts w:ascii="Arial" w:hAnsi="Arial" w:cs="Arial"/>
                <w:color w:val="0000FF"/>
                <w:sz w:val="24"/>
              </w:rPr>
              <w:t xml:space="preserve">within our existing numbers </w:t>
            </w:r>
            <w:r w:rsidRPr="00F67876">
              <w:rPr>
                <w:rFonts w:ascii="Arial" w:hAnsi="Arial" w:cs="Arial"/>
                <w:color w:val="0000FF"/>
                <w:sz w:val="24"/>
              </w:rPr>
              <w:t>were identified to provide extra cover during 8.30 a.m. to 10</w:t>
            </w:r>
            <w:r w:rsidR="00D303F9" w:rsidRPr="00F67876">
              <w:rPr>
                <w:rFonts w:ascii="Arial" w:hAnsi="Arial" w:cs="Arial"/>
                <w:color w:val="0000FF"/>
                <w:sz w:val="24"/>
              </w:rPr>
              <w:t>.30</w:t>
            </w:r>
            <w:r w:rsidRPr="00F67876">
              <w:rPr>
                <w:rFonts w:ascii="Arial" w:hAnsi="Arial" w:cs="Arial"/>
                <w:color w:val="0000FF"/>
                <w:sz w:val="24"/>
              </w:rPr>
              <w:t xml:space="preserve"> a.m. when the practice experiences its busiest time</w:t>
            </w:r>
            <w:r>
              <w:rPr>
                <w:rFonts w:ascii="Arial" w:hAnsi="Arial" w:cs="Arial"/>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F67876"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35619B">
              <w:rPr>
                <w:rFonts w:ascii="Arial" w:hAnsi="Arial" w:cs="Arial"/>
                <w:sz w:val="24"/>
              </w:rPr>
              <w:t xml:space="preserve"> </w:t>
            </w:r>
          </w:p>
          <w:p w:rsidR="00F67876" w:rsidRDefault="00F67876" w:rsidP="00A243E1">
            <w:pPr>
              <w:pStyle w:val="Default"/>
              <w:tabs>
                <w:tab w:val="left" w:pos="142"/>
              </w:tabs>
              <w:rPr>
                <w:rFonts w:ascii="Arial" w:hAnsi="Arial" w:cs="Arial"/>
                <w:sz w:val="24"/>
              </w:rPr>
            </w:pPr>
          </w:p>
          <w:p w:rsidR="00A75AE8" w:rsidRPr="002649FE" w:rsidRDefault="00D303F9" w:rsidP="00A243E1">
            <w:pPr>
              <w:pStyle w:val="Default"/>
              <w:tabs>
                <w:tab w:val="left" w:pos="142"/>
              </w:tabs>
              <w:rPr>
                <w:rFonts w:ascii="Arial" w:hAnsi="Arial" w:cs="Arial"/>
                <w:sz w:val="24"/>
              </w:rPr>
            </w:pPr>
            <w:r w:rsidRPr="00F67876">
              <w:rPr>
                <w:rFonts w:ascii="Arial" w:hAnsi="Arial" w:cs="Arial"/>
                <w:color w:val="0000FF"/>
                <w:sz w:val="24"/>
              </w:rPr>
              <w:t xml:space="preserve">This has not worked as well as expected due to staff absence for sick, maternity or annual leave.  Further funding needs to be </w:t>
            </w:r>
            <w:r w:rsidR="00F67876">
              <w:rPr>
                <w:rFonts w:ascii="Arial" w:hAnsi="Arial" w:cs="Arial"/>
                <w:color w:val="0000FF"/>
                <w:sz w:val="24"/>
              </w:rPr>
              <w:t>identified</w:t>
            </w:r>
            <w:r w:rsidRPr="00F67876">
              <w:rPr>
                <w:rFonts w:ascii="Arial" w:hAnsi="Arial" w:cs="Arial"/>
                <w:color w:val="0000FF"/>
                <w:sz w:val="24"/>
              </w:rPr>
              <w:t xml:space="preserve"> to allow for an extra member of staff to provide </w:t>
            </w:r>
            <w:r w:rsidR="00F67876">
              <w:rPr>
                <w:rFonts w:ascii="Arial" w:hAnsi="Arial" w:cs="Arial"/>
                <w:color w:val="0000FF"/>
                <w:sz w:val="24"/>
              </w:rPr>
              <w:t xml:space="preserve">regular </w:t>
            </w:r>
            <w:r w:rsidRPr="00F67876">
              <w:rPr>
                <w:rFonts w:ascii="Arial" w:hAnsi="Arial" w:cs="Arial"/>
                <w:color w:val="0000FF"/>
                <w:sz w:val="24"/>
              </w:rPr>
              <w:t xml:space="preserve">morning cover.  </w:t>
            </w:r>
            <w:r w:rsidR="001D50CC">
              <w:rPr>
                <w:rFonts w:ascii="Arial" w:hAnsi="Arial" w:cs="Arial"/>
                <w:color w:val="0000FF"/>
                <w:sz w:val="24"/>
              </w:rPr>
              <w:t>The action plan from the 2013/14 publicised this plan.</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3922"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01234F">
              <w:rPr>
                <w:rFonts w:ascii="Arial" w:hAnsi="Arial" w:cs="Arial"/>
                <w:sz w:val="24"/>
              </w:rPr>
              <w:t xml:space="preserve">  </w:t>
            </w:r>
          </w:p>
          <w:p w:rsidR="00A73922" w:rsidRPr="00A73922" w:rsidRDefault="00A73922" w:rsidP="00A243E1">
            <w:pPr>
              <w:pStyle w:val="Default"/>
              <w:tabs>
                <w:tab w:val="left" w:pos="142"/>
              </w:tabs>
              <w:rPr>
                <w:rFonts w:ascii="Arial" w:hAnsi="Arial" w:cs="Arial"/>
                <w:color w:val="0000FF"/>
                <w:sz w:val="24"/>
              </w:rPr>
            </w:pPr>
          </w:p>
          <w:p w:rsidR="00A75AE8" w:rsidRPr="00A73922" w:rsidRDefault="0001234F" w:rsidP="00A243E1">
            <w:pPr>
              <w:pStyle w:val="Default"/>
              <w:tabs>
                <w:tab w:val="left" w:pos="142"/>
              </w:tabs>
              <w:rPr>
                <w:rFonts w:ascii="Arial" w:hAnsi="Arial" w:cs="Arial"/>
                <w:color w:val="0000FF"/>
                <w:sz w:val="24"/>
              </w:rPr>
            </w:pPr>
            <w:r w:rsidRPr="00A73922">
              <w:rPr>
                <w:rFonts w:ascii="Arial" w:hAnsi="Arial" w:cs="Arial"/>
                <w:color w:val="0000FF"/>
                <w:sz w:val="24"/>
              </w:rPr>
              <w:t xml:space="preserve">To promote awareness of the online prescription ordering service </w:t>
            </w:r>
            <w:r w:rsidR="00D303F9" w:rsidRPr="00A73922">
              <w:rPr>
                <w:rFonts w:ascii="Arial" w:hAnsi="Arial" w:cs="Arial"/>
                <w:color w:val="0000FF"/>
                <w:sz w:val="24"/>
              </w:rPr>
              <w:t>and increase patient usage of this facility.</w:t>
            </w:r>
          </w:p>
          <w:p w:rsidR="00A75AE8" w:rsidRPr="00A73922" w:rsidRDefault="00A75AE8" w:rsidP="00A243E1">
            <w:pPr>
              <w:pStyle w:val="Default"/>
              <w:tabs>
                <w:tab w:val="left" w:pos="142"/>
              </w:tabs>
              <w:rPr>
                <w:rFonts w:ascii="Arial" w:hAnsi="Arial" w:cs="Arial"/>
                <w:color w:val="0000FF"/>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3922"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3922" w:rsidRDefault="00A73922" w:rsidP="00A243E1">
            <w:pPr>
              <w:pStyle w:val="Default"/>
              <w:tabs>
                <w:tab w:val="left" w:pos="142"/>
              </w:tabs>
              <w:rPr>
                <w:rFonts w:ascii="Arial" w:hAnsi="Arial" w:cs="Arial"/>
                <w:sz w:val="24"/>
              </w:rPr>
            </w:pPr>
          </w:p>
          <w:p w:rsidR="00A75AE8" w:rsidRPr="00A73922" w:rsidRDefault="0001234F" w:rsidP="00A243E1">
            <w:pPr>
              <w:pStyle w:val="Default"/>
              <w:tabs>
                <w:tab w:val="left" w:pos="142"/>
              </w:tabs>
              <w:rPr>
                <w:rFonts w:ascii="Arial" w:hAnsi="Arial" w:cs="Arial"/>
                <w:color w:val="0000FF"/>
                <w:sz w:val="24"/>
              </w:rPr>
            </w:pPr>
            <w:r w:rsidRPr="00A73922">
              <w:rPr>
                <w:rFonts w:ascii="Arial" w:hAnsi="Arial" w:cs="Arial"/>
                <w:color w:val="0000FF"/>
                <w:sz w:val="24"/>
              </w:rPr>
              <w:t>Leaflets and poster in the waiting room and on the practice website.  A</w:t>
            </w:r>
            <w:r w:rsidR="00A73922">
              <w:rPr>
                <w:rFonts w:ascii="Arial" w:hAnsi="Arial" w:cs="Arial"/>
                <w:color w:val="0000FF"/>
                <w:sz w:val="24"/>
              </w:rPr>
              <w:t xml:space="preserve"> patient</w:t>
            </w:r>
            <w:r w:rsidRPr="00A73922">
              <w:rPr>
                <w:rFonts w:ascii="Arial" w:hAnsi="Arial" w:cs="Arial"/>
                <w:color w:val="0000FF"/>
                <w:sz w:val="24"/>
              </w:rPr>
              <w:t xml:space="preserve"> message was also added to the right-hand side of the prescriptions informing patients of this service.</w:t>
            </w:r>
          </w:p>
          <w:p w:rsidR="00A75AE8" w:rsidRPr="00A73922" w:rsidRDefault="00A75AE8" w:rsidP="00A243E1">
            <w:pPr>
              <w:pStyle w:val="Default"/>
              <w:tabs>
                <w:tab w:val="left" w:pos="142"/>
              </w:tabs>
              <w:rPr>
                <w:rFonts w:ascii="Arial" w:hAnsi="Arial" w:cs="Arial"/>
                <w:color w:val="0000FF"/>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01234F" w:rsidRDefault="00A75AE8" w:rsidP="0001234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01234F" w:rsidRDefault="0001234F" w:rsidP="0001234F">
            <w:pPr>
              <w:pStyle w:val="Default"/>
              <w:tabs>
                <w:tab w:val="left" w:pos="142"/>
              </w:tabs>
              <w:rPr>
                <w:rFonts w:ascii="Arial" w:hAnsi="Arial" w:cs="Arial"/>
                <w:sz w:val="24"/>
              </w:rPr>
            </w:pPr>
          </w:p>
          <w:p w:rsidR="0001234F" w:rsidRPr="00A73922" w:rsidRDefault="0001234F" w:rsidP="0001234F">
            <w:pPr>
              <w:pStyle w:val="Default"/>
              <w:tabs>
                <w:tab w:val="left" w:pos="142"/>
              </w:tabs>
              <w:rPr>
                <w:rFonts w:ascii="Arial" w:hAnsi="Arial" w:cs="Arial"/>
                <w:color w:val="0000FF"/>
                <w:sz w:val="24"/>
              </w:rPr>
            </w:pPr>
            <w:r w:rsidRPr="00A73922">
              <w:rPr>
                <w:rFonts w:ascii="Arial" w:hAnsi="Arial" w:cs="Arial"/>
                <w:color w:val="0000FF"/>
                <w:sz w:val="24"/>
              </w:rPr>
              <w:t xml:space="preserve">From having </w:t>
            </w:r>
            <w:r w:rsidR="0062386A" w:rsidRPr="00A73922">
              <w:rPr>
                <w:rFonts w:ascii="Arial" w:hAnsi="Arial" w:cs="Arial"/>
                <w:color w:val="0000FF"/>
                <w:sz w:val="24"/>
              </w:rPr>
              <w:t xml:space="preserve">approximately </w:t>
            </w:r>
            <w:r w:rsidR="00A73922">
              <w:rPr>
                <w:rFonts w:ascii="Arial" w:hAnsi="Arial" w:cs="Arial"/>
                <w:color w:val="0000FF"/>
                <w:sz w:val="24"/>
              </w:rPr>
              <w:t>275</w:t>
            </w:r>
            <w:r w:rsidRPr="00A73922">
              <w:rPr>
                <w:rFonts w:ascii="Arial" w:hAnsi="Arial" w:cs="Arial"/>
                <w:color w:val="0000FF"/>
                <w:sz w:val="24"/>
              </w:rPr>
              <w:t xml:space="preserve"> online prescription users we now have </w:t>
            </w:r>
            <w:r w:rsidR="003F5D5F" w:rsidRPr="00A73922">
              <w:rPr>
                <w:rFonts w:ascii="Arial" w:hAnsi="Arial" w:cs="Arial"/>
                <w:color w:val="0000FF"/>
                <w:sz w:val="24"/>
              </w:rPr>
              <w:t>431</w:t>
            </w:r>
            <w:r w:rsidRPr="00A73922">
              <w:rPr>
                <w:rFonts w:ascii="Arial" w:hAnsi="Arial" w:cs="Arial"/>
                <w:color w:val="0000FF"/>
                <w:sz w:val="24"/>
              </w:rPr>
              <w:t xml:space="preserve"> online users.</w:t>
            </w:r>
          </w:p>
          <w:p w:rsidR="0001234F" w:rsidRPr="00A73922" w:rsidRDefault="0001234F" w:rsidP="0001234F">
            <w:pPr>
              <w:pStyle w:val="Default"/>
              <w:tabs>
                <w:tab w:val="left" w:pos="142"/>
              </w:tabs>
              <w:rPr>
                <w:rFonts w:ascii="Arial" w:hAnsi="Arial" w:cs="Arial"/>
                <w:color w:val="0000FF"/>
                <w:sz w:val="24"/>
              </w:rPr>
            </w:pPr>
          </w:p>
          <w:p w:rsidR="0001234F" w:rsidRPr="00A73922" w:rsidRDefault="0001234F" w:rsidP="0001234F">
            <w:pPr>
              <w:pStyle w:val="Default"/>
              <w:tabs>
                <w:tab w:val="left" w:pos="142"/>
              </w:tabs>
              <w:rPr>
                <w:rFonts w:ascii="Arial" w:hAnsi="Arial" w:cs="Arial"/>
                <w:color w:val="0000FF"/>
                <w:sz w:val="24"/>
              </w:rPr>
            </w:pPr>
            <w:r w:rsidRPr="00A73922">
              <w:rPr>
                <w:rFonts w:ascii="Arial" w:hAnsi="Arial" w:cs="Arial"/>
                <w:color w:val="0000FF"/>
                <w:sz w:val="24"/>
              </w:rPr>
              <w:t>Leaflets and poster in the waiting room and on the practice website.  A message was also added to the right-hand side of the prescriptions informing patients of this service.</w:t>
            </w:r>
          </w:p>
          <w:p w:rsidR="0001234F" w:rsidRPr="002649FE" w:rsidRDefault="0001234F" w:rsidP="0001234F">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rPr>
              <w:br w:type="page"/>
            </w: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401C52"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B0317F">
              <w:rPr>
                <w:rFonts w:ascii="Arial" w:hAnsi="Arial" w:cs="Arial"/>
                <w:sz w:val="24"/>
              </w:rPr>
              <w:t xml:space="preserve">  </w:t>
            </w:r>
          </w:p>
          <w:p w:rsidR="00401C52" w:rsidRDefault="00401C52" w:rsidP="00A243E1">
            <w:pPr>
              <w:pStyle w:val="Default"/>
              <w:tabs>
                <w:tab w:val="left" w:pos="142"/>
              </w:tabs>
              <w:rPr>
                <w:rFonts w:ascii="Arial" w:hAnsi="Arial" w:cs="Arial"/>
                <w:sz w:val="24"/>
              </w:rPr>
            </w:pPr>
          </w:p>
          <w:p w:rsidR="00A75AE8" w:rsidRPr="00401C52" w:rsidRDefault="00B0317F" w:rsidP="00A243E1">
            <w:pPr>
              <w:pStyle w:val="Default"/>
              <w:tabs>
                <w:tab w:val="left" w:pos="142"/>
              </w:tabs>
              <w:rPr>
                <w:rFonts w:ascii="Arial" w:hAnsi="Arial" w:cs="Arial"/>
                <w:color w:val="0000FF"/>
                <w:sz w:val="24"/>
              </w:rPr>
            </w:pPr>
            <w:r w:rsidRPr="00401C52">
              <w:rPr>
                <w:rFonts w:ascii="Arial" w:hAnsi="Arial" w:cs="Arial"/>
                <w:color w:val="0000FF"/>
                <w:sz w:val="24"/>
              </w:rPr>
              <w:t>To promote the online appointment booking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B0317F" w:rsidRDefault="00B0317F" w:rsidP="00A243E1">
            <w:pPr>
              <w:pStyle w:val="Default"/>
              <w:tabs>
                <w:tab w:val="left" w:pos="142"/>
              </w:tabs>
              <w:rPr>
                <w:rFonts w:ascii="Arial" w:hAnsi="Arial" w:cs="Arial"/>
                <w:sz w:val="24"/>
              </w:rPr>
            </w:pPr>
          </w:p>
          <w:p w:rsidR="00D303F9" w:rsidRPr="00401C52" w:rsidRDefault="00D303F9" w:rsidP="00D303F9">
            <w:pPr>
              <w:pStyle w:val="Default"/>
              <w:tabs>
                <w:tab w:val="left" w:pos="142"/>
              </w:tabs>
              <w:rPr>
                <w:rFonts w:ascii="Arial" w:hAnsi="Arial" w:cs="Arial"/>
                <w:color w:val="0000FF"/>
                <w:sz w:val="24"/>
              </w:rPr>
            </w:pPr>
            <w:r w:rsidRPr="00401C52">
              <w:rPr>
                <w:rFonts w:ascii="Arial" w:hAnsi="Arial" w:cs="Arial"/>
                <w:color w:val="0000FF"/>
                <w:sz w:val="24"/>
              </w:rPr>
              <w:t xml:space="preserve">Leaflets and poster in the waiting room and on the practice website.  </w:t>
            </w:r>
            <w:r w:rsidR="0062386A" w:rsidRPr="00401C52">
              <w:rPr>
                <w:rFonts w:ascii="Arial" w:hAnsi="Arial" w:cs="Arial"/>
                <w:color w:val="0000FF"/>
                <w:sz w:val="24"/>
              </w:rPr>
              <w:t>Using the patient prompt facility within the Frontdesk appointment system which indicates to the reception staff to ask patients if they wish to sign up for the booking appointments on</w:t>
            </w:r>
            <w:r w:rsidR="00401C52">
              <w:rPr>
                <w:rFonts w:ascii="Arial" w:hAnsi="Arial" w:cs="Arial"/>
                <w:color w:val="0000FF"/>
                <w:sz w:val="24"/>
              </w:rPr>
              <w:t>-</w:t>
            </w:r>
            <w:r w:rsidR="0062386A" w:rsidRPr="00401C52">
              <w:rPr>
                <w:rFonts w:ascii="Arial" w:hAnsi="Arial" w:cs="Arial"/>
                <w:color w:val="0000FF"/>
                <w:sz w:val="24"/>
              </w:rPr>
              <w:t xml:space="preserve"> line service.</w:t>
            </w:r>
          </w:p>
          <w:p w:rsidR="00B0317F" w:rsidRPr="002649FE" w:rsidRDefault="00B0317F"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035022" w:rsidRDefault="00035022" w:rsidP="00A243E1">
            <w:pPr>
              <w:pStyle w:val="Default"/>
              <w:tabs>
                <w:tab w:val="left" w:pos="142"/>
              </w:tabs>
              <w:rPr>
                <w:rFonts w:ascii="Arial" w:hAnsi="Arial" w:cs="Arial"/>
                <w:sz w:val="24"/>
              </w:rPr>
            </w:pPr>
          </w:p>
          <w:p w:rsidR="00035022" w:rsidRPr="00401C52" w:rsidRDefault="00035022" w:rsidP="00A243E1">
            <w:pPr>
              <w:pStyle w:val="Default"/>
              <w:tabs>
                <w:tab w:val="left" w:pos="142"/>
              </w:tabs>
              <w:rPr>
                <w:rFonts w:ascii="Arial" w:hAnsi="Arial" w:cs="Arial"/>
                <w:color w:val="0000FF"/>
                <w:sz w:val="24"/>
              </w:rPr>
            </w:pPr>
            <w:r w:rsidRPr="00401C52">
              <w:rPr>
                <w:rFonts w:ascii="Arial" w:hAnsi="Arial" w:cs="Arial"/>
                <w:color w:val="0000FF"/>
                <w:sz w:val="24"/>
              </w:rPr>
              <w:t>We now have 385 patients registered to use the online appointment booking system</w:t>
            </w:r>
            <w:r w:rsidR="009209D9" w:rsidRPr="00401C52">
              <w:rPr>
                <w:rFonts w:ascii="Arial" w:hAnsi="Arial" w:cs="Arial"/>
                <w:color w:val="0000FF"/>
                <w:sz w:val="24"/>
              </w:rPr>
              <w:t xml:space="preserve"> which has rose steadily over the last 12-months from just over 200 patients.</w:t>
            </w:r>
          </w:p>
          <w:p w:rsidR="00A75AE8" w:rsidRPr="00401C52" w:rsidRDefault="00A75AE8" w:rsidP="00A243E1">
            <w:pPr>
              <w:pStyle w:val="Default"/>
              <w:tabs>
                <w:tab w:val="left" w:pos="142"/>
              </w:tabs>
              <w:rPr>
                <w:rFonts w:ascii="Arial" w:hAnsi="Arial" w:cs="Arial"/>
                <w:color w:val="0000FF"/>
                <w:sz w:val="24"/>
              </w:rPr>
            </w:pPr>
          </w:p>
          <w:p w:rsidR="0062386A" w:rsidRPr="002649FE" w:rsidRDefault="0062386A" w:rsidP="0062386A">
            <w:pPr>
              <w:pStyle w:val="Default"/>
              <w:tabs>
                <w:tab w:val="left" w:pos="142"/>
              </w:tabs>
              <w:rPr>
                <w:rFonts w:ascii="Arial" w:hAnsi="Arial" w:cs="Arial"/>
                <w:sz w:val="24"/>
              </w:rPr>
            </w:pPr>
            <w:r w:rsidRPr="00401C52">
              <w:rPr>
                <w:rFonts w:ascii="Arial" w:hAnsi="Arial" w:cs="Arial"/>
                <w:color w:val="0000FF"/>
                <w:sz w:val="24"/>
              </w:rPr>
              <w:t>Leaflets and poster in the waiting room and on the practice website</w:t>
            </w:r>
            <w:r w:rsidR="001D50CC">
              <w:rPr>
                <w:rFonts w:ascii="Arial" w:hAnsi="Arial" w:cs="Arial"/>
                <w:color w:val="0000FF"/>
                <w:sz w:val="24"/>
              </w:rPr>
              <w:t xml:space="preserve"> publicise this facility</w:t>
            </w:r>
            <w:r w:rsidRPr="00401C52">
              <w:rPr>
                <w:rFonts w:ascii="Arial" w:hAnsi="Arial" w:cs="Arial"/>
                <w:color w:val="0000FF"/>
                <w:sz w:val="24"/>
              </w:rPr>
              <w:t>.  Using the patient prompt facility within the Frontdesk appointment system which indicates to the reception staff to ask patients if they wish to sign up for the booking appointments on</w:t>
            </w:r>
            <w:r w:rsidR="00401C52">
              <w:rPr>
                <w:rFonts w:ascii="Arial" w:hAnsi="Arial" w:cs="Arial"/>
                <w:color w:val="0000FF"/>
                <w:sz w:val="24"/>
              </w:rPr>
              <w:t>-</w:t>
            </w:r>
            <w:r w:rsidRPr="00401C52">
              <w:rPr>
                <w:rFonts w:ascii="Arial" w:hAnsi="Arial" w:cs="Arial"/>
                <w:color w:val="0000FF"/>
                <w:sz w:val="24"/>
              </w:rPr>
              <w:t>line service.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CC71CB" w:rsidRDefault="009209D9" w:rsidP="00A75AE8">
                            <w:pPr>
                              <w:rPr>
                                <w:color w:val="0000FF"/>
                              </w:rPr>
                            </w:pPr>
                            <w:r w:rsidRPr="00CC71CB">
                              <w:rPr>
                                <w:color w:val="0000FF"/>
                              </w:rPr>
                              <w:t>Back in 2012/13 the action plan had noted telephone access was a weaker aspect of the service and booking appointments in advance.  To improve both of these aspects we have continued to promote:</w:t>
                            </w:r>
                          </w:p>
                          <w:p w:rsidR="009209D9" w:rsidRPr="00CC71CB" w:rsidRDefault="00174426" w:rsidP="009209D9">
                            <w:pPr>
                              <w:pStyle w:val="ListParagraph"/>
                              <w:numPr>
                                <w:ilvl w:val="0"/>
                                <w:numId w:val="3"/>
                              </w:numPr>
                              <w:rPr>
                                <w:color w:val="0000FF"/>
                              </w:rPr>
                            </w:pPr>
                            <w:r w:rsidRPr="00CC71CB">
                              <w:rPr>
                                <w:color w:val="0000FF"/>
                              </w:rPr>
                              <w:t>Appointments can be booked up to 5 days in advance with 2-</w:t>
                            </w:r>
                            <w:r w:rsidR="001D50CC" w:rsidRPr="00CC71CB">
                              <w:rPr>
                                <w:color w:val="0000FF"/>
                              </w:rPr>
                              <w:t>weeks</w:t>
                            </w:r>
                            <w:r w:rsidR="001D50CC">
                              <w:rPr>
                                <w:color w:val="0000FF"/>
                              </w:rPr>
                              <w:t xml:space="preserve"> </w:t>
                            </w:r>
                            <w:r w:rsidR="001D50CC" w:rsidRPr="00CC71CB">
                              <w:rPr>
                                <w:color w:val="0000FF"/>
                              </w:rPr>
                              <w:t>allowed</w:t>
                            </w:r>
                            <w:r w:rsidRPr="00CC71CB">
                              <w:rPr>
                                <w:color w:val="0000FF"/>
                              </w:rPr>
                              <w:t xml:space="preserve"> for follow-up and workers appointments</w:t>
                            </w:r>
                            <w:r w:rsidR="00DC21EB" w:rsidRPr="00CC71CB">
                              <w:rPr>
                                <w:color w:val="0000FF"/>
                              </w:rPr>
                              <w:t xml:space="preserve"> via the practice website, posters and leaflets within the waiting areas in practice.</w:t>
                            </w:r>
                          </w:p>
                          <w:p w:rsidR="00174426" w:rsidRPr="00CC71CB" w:rsidRDefault="00174426" w:rsidP="009209D9">
                            <w:pPr>
                              <w:pStyle w:val="ListParagraph"/>
                              <w:numPr>
                                <w:ilvl w:val="0"/>
                                <w:numId w:val="3"/>
                              </w:numPr>
                              <w:rPr>
                                <w:color w:val="0000FF"/>
                              </w:rPr>
                            </w:pPr>
                            <w:r w:rsidRPr="00CC71CB">
                              <w:rPr>
                                <w:color w:val="0000FF"/>
                              </w:rPr>
                              <w:t>Patients wishing to be seen on the day will be triaged with our triage nurse who has access to gp appointments</w:t>
                            </w:r>
                            <w:r w:rsidR="00DC21EB" w:rsidRPr="00CC71CB">
                              <w:rPr>
                                <w:color w:val="0000FF"/>
                              </w:rPr>
                              <w:t xml:space="preserve"> and again this is publicised in practice leaflet, website &amp; posters within the practice.</w:t>
                            </w:r>
                          </w:p>
                          <w:p w:rsidR="00174426" w:rsidRPr="00CC71CB" w:rsidRDefault="00174426" w:rsidP="009209D9">
                            <w:pPr>
                              <w:pStyle w:val="ListParagraph"/>
                              <w:numPr>
                                <w:ilvl w:val="0"/>
                                <w:numId w:val="3"/>
                              </w:numPr>
                              <w:rPr>
                                <w:color w:val="0000FF"/>
                              </w:rPr>
                            </w:pPr>
                            <w:r w:rsidRPr="00CC71CB">
                              <w:rPr>
                                <w:color w:val="0000FF"/>
                              </w:rPr>
                              <w:t>Requests for sick notes, test results and general information should be left until after 11 a.m. giving patients an improvement opportunity to book their appointments and home visit requests</w:t>
                            </w:r>
                            <w:r w:rsidR="00DC21EB" w:rsidRPr="00CC71CB">
                              <w:rPr>
                                <w:color w:val="0000FF"/>
                              </w:rPr>
                              <w:t xml:space="preserve"> – again shown in the practice leaflet, website, </w:t>
                            </w:r>
                            <w:r w:rsidR="00905154" w:rsidRPr="00CC71CB">
                              <w:rPr>
                                <w:color w:val="0000FF"/>
                              </w:rPr>
                              <w:t>and posters</w:t>
                            </w:r>
                            <w:r w:rsidRPr="00CC71CB">
                              <w:rPr>
                                <w:color w:val="0000FF"/>
                              </w:rPr>
                              <w:t>.</w:t>
                            </w:r>
                          </w:p>
                          <w:p w:rsidR="00174426" w:rsidRPr="00CC71CB" w:rsidRDefault="00174426" w:rsidP="009209D9">
                            <w:pPr>
                              <w:pStyle w:val="ListParagraph"/>
                              <w:numPr>
                                <w:ilvl w:val="0"/>
                                <w:numId w:val="3"/>
                              </w:numPr>
                              <w:rPr>
                                <w:color w:val="0000FF"/>
                              </w:rPr>
                            </w:pPr>
                            <w:r w:rsidRPr="00CC71CB">
                              <w:rPr>
                                <w:color w:val="0000FF"/>
                              </w:rPr>
                              <w:t>Promote the surgery website as a means of disseminating practice information and services to a wider audience.</w:t>
                            </w:r>
                            <w:r w:rsidR="00905154" w:rsidRPr="00CC71CB">
                              <w:rPr>
                                <w:color w:val="0000FF"/>
                              </w:rPr>
                              <w:t xml:space="preserve">  This is shows on posters in the surgery, practice leaflet and we will add this into our letter-headed note paper and patient recall letters.</w:t>
                            </w:r>
                          </w:p>
                          <w:p w:rsidR="00174426" w:rsidRPr="00CC71CB" w:rsidRDefault="00174426" w:rsidP="00174426">
                            <w:pPr>
                              <w:rPr>
                                <w:color w:val="0000FF"/>
                              </w:rPr>
                            </w:pPr>
                          </w:p>
                          <w:p w:rsidR="00174426" w:rsidRPr="00CC71CB" w:rsidRDefault="00174426" w:rsidP="00174426">
                            <w:pPr>
                              <w:rPr>
                                <w:color w:val="0000FF"/>
                              </w:rPr>
                            </w:pPr>
                            <w:r w:rsidRPr="00CC71CB">
                              <w:rPr>
                                <w:color w:val="0000FF"/>
                              </w:rPr>
                              <w:t>With a growing list size, currently at 8,106, but had been 7,960 in January 2013, this impacts on services and access, so the telephone continue</w:t>
                            </w:r>
                            <w:r w:rsidR="00905154" w:rsidRPr="00CC71CB">
                              <w:rPr>
                                <w:color w:val="0000FF"/>
                              </w:rPr>
                              <w:t>s</w:t>
                            </w:r>
                            <w:r w:rsidRPr="00CC71CB">
                              <w:rPr>
                                <w:color w:val="0000FF"/>
                              </w:rPr>
                              <w:t xml:space="preserve"> to be an area of concern.  We will continue to promote other areas of accessing the practice, e.g. online appointments and prescriptions, and we are currently looking to install a private line for gp access only which should free up the phones for patients dialling into the practice.</w:t>
                            </w:r>
                            <w:r w:rsidR="00905154" w:rsidRPr="00CC71CB">
                              <w:rPr>
                                <w:color w:val="0000FF"/>
                              </w:rPr>
                              <w:t xml:space="preserve">  We will continue to review and explore all areas of our service to provide an up-to –date and proactive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Pr="00CC71CB" w:rsidRDefault="009209D9" w:rsidP="00A75AE8">
                      <w:pPr>
                        <w:rPr>
                          <w:color w:val="0000FF"/>
                        </w:rPr>
                      </w:pPr>
                      <w:r w:rsidRPr="00CC71CB">
                        <w:rPr>
                          <w:color w:val="0000FF"/>
                        </w:rPr>
                        <w:t>Back in 2012/13 the action plan had noted telephone access was a weaker aspect of the service and booking appointments in advance.  To improve both of these aspects we have continued to promote:</w:t>
                      </w:r>
                    </w:p>
                    <w:p w:rsidR="009209D9" w:rsidRPr="00CC71CB" w:rsidRDefault="00174426" w:rsidP="009209D9">
                      <w:pPr>
                        <w:pStyle w:val="ListParagraph"/>
                        <w:numPr>
                          <w:ilvl w:val="0"/>
                          <w:numId w:val="3"/>
                        </w:numPr>
                        <w:rPr>
                          <w:color w:val="0000FF"/>
                        </w:rPr>
                      </w:pPr>
                      <w:r w:rsidRPr="00CC71CB">
                        <w:rPr>
                          <w:color w:val="0000FF"/>
                        </w:rPr>
                        <w:t>Appointments can be booked up to 5 days in advance with 2-</w:t>
                      </w:r>
                      <w:bookmarkStart w:id="1" w:name="_GoBack"/>
                      <w:bookmarkEnd w:id="1"/>
                      <w:r w:rsidR="001D50CC" w:rsidRPr="00CC71CB">
                        <w:rPr>
                          <w:color w:val="0000FF"/>
                        </w:rPr>
                        <w:t>weeks</w:t>
                      </w:r>
                      <w:r w:rsidR="001D50CC">
                        <w:rPr>
                          <w:color w:val="0000FF"/>
                        </w:rPr>
                        <w:t xml:space="preserve"> </w:t>
                      </w:r>
                      <w:r w:rsidR="001D50CC" w:rsidRPr="00CC71CB">
                        <w:rPr>
                          <w:color w:val="0000FF"/>
                        </w:rPr>
                        <w:t>allowed</w:t>
                      </w:r>
                      <w:r w:rsidRPr="00CC71CB">
                        <w:rPr>
                          <w:color w:val="0000FF"/>
                        </w:rPr>
                        <w:t xml:space="preserve"> for follow-up and workers appointments</w:t>
                      </w:r>
                      <w:r w:rsidR="00DC21EB" w:rsidRPr="00CC71CB">
                        <w:rPr>
                          <w:color w:val="0000FF"/>
                        </w:rPr>
                        <w:t xml:space="preserve"> via the practice website, posters and leaflets within the waiting areas in practice.</w:t>
                      </w:r>
                    </w:p>
                    <w:p w:rsidR="00174426" w:rsidRPr="00CC71CB" w:rsidRDefault="00174426" w:rsidP="009209D9">
                      <w:pPr>
                        <w:pStyle w:val="ListParagraph"/>
                        <w:numPr>
                          <w:ilvl w:val="0"/>
                          <w:numId w:val="3"/>
                        </w:numPr>
                        <w:rPr>
                          <w:color w:val="0000FF"/>
                        </w:rPr>
                      </w:pPr>
                      <w:r w:rsidRPr="00CC71CB">
                        <w:rPr>
                          <w:color w:val="0000FF"/>
                        </w:rPr>
                        <w:t>Patients wishing to be seen on the day will be triaged with our triage nurse who has access to gp appointments</w:t>
                      </w:r>
                      <w:r w:rsidR="00DC21EB" w:rsidRPr="00CC71CB">
                        <w:rPr>
                          <w:color w:val="0000FF"/>
                        </w:rPr>
                        <w:t xml:space="preserve"> and again this is publicised in practice leaflet, website &amp; posters within the practice.</w:t>
                      </w:r>
                    </w:p>
                    <w:p w:rsidR="00174426" w:rsidRPr="00CC71CB" w:rsidRDefault="00174426" w:rsidP="009209D9">
                      <w:pPr>
                        <w:pStyle w:val="ListParagraph"/>
                        <w:numPr>
                          <w:ilvl w:val="0"/>
                          <w:numId w:val="3"/>
                        </w:numPr>
                        <w:rPr>
                          <w:color w:val="0000FF"/>
                        </w:rPr>
                      </w:pPr>
                      <w:r w:rsidRPr="00CC71CB">
                        <w:rPr>
                          <w:color w:val="0000FF"/>
                        </w:rPr>
                        <w:t>Requests for sick notes, test results and general information should be left until after 11 a.m. giving patients an improvement opportunity to book their appointments and home visit requests</w:t>
                      </w:r>
                      <w:r w:rsidR="00DC21EB" w:rsidRPr="00CC71CB">
                        <w:rPr>
                          <w:color w:val="0000FF"/>
                        </w:rPr>
                        <w:t xml:space="preserve"> – again shown in the practice leaflet, website, </w:t>
                      </w:r>
                      <w:r w:rsidR="00905154" w:rsidRPr="00CC71CB">
                        <w:rPr>
                          <w:color w:val="0000FF"/>
                        </w:rPr>
                        <w:t>and posters</w:t>
                      </w:r>
                      <w:r w:rsidRPr="00CC71CB">
                        <w:rPr>
                          <w:color w:val="0000FF"/>
                        </w:rPr>
                        <w:t>.</w:t>
                      </w:r>
                    </w:p>
                    <w:p w:rsidR="00174426" w:rsidRPr="00CC71CB" w:rsidRDefault="00174426" w:rsidP="009209D9">
                      <w:pPr>
                        <w:pStyle w:val="ListParagraph"/>
                        <w:numPr>
                          <w:ilvl w:val="0"/>
                          <w:numId w:val="3"/>
                        </w:numPr>
                        <w:rPr>
                          <w:color w:val="0000FF"/>
                        </w:rPr>
                      </w:pPr>
                      <w:r w:rsidRPr="00CC71CB">
                        <w:rPr>
                          <w:color w:val="0000FF"/>
                        </w:rPr>
                        <w:t>Promote the surgery website as a means of disseminating practice information and services to a wider audience.</w:t>
                      </w:r>
                      <w:r w:rsidR="00905154" w:rsidRPr="00CC71CB">
                        <w:rPr>
                          <w:color w:val="0000FF"/>
                        </w:rPr>
                        <w:t xml:space="preserve">  This is shows on posters in the surgery, practice leaflet and we will add this into our letter-headed note paper and patient recall letters.</w:t>
                      </w:r>
                    </w:p>
                    <w:p w:rsidR="00174426" w:rsidRPr="00CC71CB" w:rsidRDefault="00174426" w:rsidP="00174426">
                      <w:pPr>
                        <w:rPr>
                          <w:color w:val="0000FF"/>
                        </w:rPr>
                      </w:pPr>
                    </w:p>
                    <w:p w:rsidR="00174426" w:rsidRPr="00CC71CB" w:rsidRDefault="00174426" w:rsidP="00174426">
                      <w:pPr>
                        <w:rPr>
                          <w:color w:val="0000FF"/>
                        </w:rPr>
                      </w:pPr>
                      <w:r w:rsidRPr="00CC71CB">
                        <w:rPr>
                          <w:color w:val="0000FF"/>
                        </w:rPr>
                        <w:t>With a growing list size, currently at 8,106, but had been 7,960 in January 2013, this impacts on services and access, so the telephone continue</w:t>
                      </w:r>
                      <w:r w:rsidR="00905154" w:rsidRPr="00CC71CB">
                        <w:rPr>
                          <w:color w:val="0000FF"/>
                        </w:rPr>
                        <w:t>s</w:t>
                      </w:r>
                      <w:r w:rsidRPr="00CC71CB">
                        <w:rPr>
                          <w:color w:val="0000FF"/>
                        </w:rPr>
                        <w:t xml:space="preserve"> to be an area of concern.  We will continue to promote other areas of accessing the practice, e.g. online appointments and prescriptions, and we are currently looking to install a private line for gp access only which should free up the phones for patients dialling into the practice.</w:t>
                      </w:r>
                      <w:r w:rsidR="00905154" w:rsidRPr="00CC71CB">
                        <w:rPr>
                          <w:color w:val="0000FF"/>
                        </w:rPr>
                        <w:t xml:space="preserve">  We will continue to review and explore all areas of our service to provide an up-to –date and proactive practice.</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Pr="00E25D3C">
              <w:rPr>
                <w:rFonts w:ascii="Arial" w:hAnsi="Arial" w:cs="Arial"/>
                <w:sz w:val="24"/>
                <w:highlight w:val="yellow"/>
              </w:rPr>
              <w:t>YES</w:t>
            </w:r>
            <w:r w:rsidRPr="002649FE">
              <w:rPr>
                <w:rFonts w:ascii="Arial" w:hAnsi="Arial" w:cs="Arial"/>
                <w:sz w:val="24"/>
              </w:rPr>
              <w:t>/NO</w:t>
            </w:r>
            <w:r w:rsidR="00E25D3C">
              <w:rPr>
                <w:rFonts w:ascii="Arial" w:hAnsi="Arial" w:cs="Arial"/>
                <w:sz w:val="24"/>
              </w:rPr>
              <w:t xml:space="preserve"> – only 1 patient response from our membership of 33.</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E25D3C">
              <w:rPr>
                <w:rFonts w:ascii="Arial" w:hAnsi="Arial" w:cs="Arial"/>
                <w:sz w:val="24"/>
              </w:rPr>
              <w:t>27/03/2015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B86900" w:rsidRDefault="00A75AE8" w:rsidP="00A243E1">
            <w:pPr>
              <w:pStyle w:val="Default"/>
              <w:tabs>
                <w:tab w:val="left" w:pos="142"/>
              </w:tabs>
              <w:rPr>
                <w:rFonts w:ascii="Arial" w:hAnsi="Arial" w:cs="Arial"/>
                <w:color w:val="0000FF"/>
                <w:sz w:val="24"/>
              </w:rPr>
            </w:pPr>
            <w:r w:rsidRPr="002649FE">
              <w:rPr>
                <w:rFonts w:ascii="Arial" w:hAnsi="Arial" w:cs="Arial"/>
                <w:sz w:val="24"/>
              </w:rPr>
              <w:t>How has the practice made efforts to engage with seldom heard groups in the practice population?</w:t>
            </w:r>
            <w:r w:rsidR="00E25D3C">
              <w:rPr>
                <w:rFonts w:ascii="Arial" w:hAnsi="Arial" w:cs="Arial"/>
                <w:sz w:val="24"/>
              </w:rPr>
              <w:t xml:space="preserve">  </w:t>
            </w:r>
            <w:r w:rsidR="00E25D3C">
              <w:rPr>
                <w:rFonts w:ascii="Arial" w:hAnsi="Arial" w:cs="Arial"/>
                <w:color w:val="0000FF"/>
                <w:sz w:val="24"/>
              </w:rPr>
              <w:t>I believe the answer is reflected in the practice’s tabular response to the PPG mix.</w:t>
            </w:r>
          </w:p>
          <w:p w:rsidR="00E25D3C" w:rsidRPr="00E25D3C" w:rsidRDefault="00E25D3C" w:rsidP="00A243E1">
            <w:pPr>
              <w:pStyle w:val="Default"/>
              <w:tabs>
                <w:tab w:val="left" w:pos="142"/>
              </w:tabs>
              <w:rPr>
                <w:rFonts w:ascii="Arial" w:hAnsi="Arial" w:cs="Arial"/>
                <w:color w:val="0000FF"/>
                <w:sz w:val="24"/>
              </w:rPr>
            </w:pPr>
          </w:p>
          <w:p w:rsidR="00A75AE8" w:rsidRDefault="00A75AE8" w:rsidP="00A243E1">
            <w:pPr>
              <w:pStyle w:val="Default"/>
              <w:tabs>
                <w:tab w:val="left" w:pos="142"/>
              </w:tabs>
              <w:rPr>
                <w:rFonts w:ascii="Arial" w:hAnsi="Arial" w:cs="Arial"/>
                <w:color w:val="0000FF"/>
                <w:sz w:val="24"/>
              </w:rPr>
            </w:pPr>
            <w:r w:rsidRPr="002649FE">
              <w:rPr>
                <w:rFonts w:ascii="Arial" w:hAnsi="Arial" w:cs="Arial"/>
                <w:sz w:val="24"/>
              </w:rPr>
              <w:t>Has the practice received patient and carer feedback from a variety of sources?</w:t>
            </w:r>
            <w:r w:rsidR="00E25D3C">
              <w:rPr>
                <w:rFonts w:ascii="Arial" w:hAnsi="Arial" w:cs="Arial"/>
                <w:sz w:val="24"/>
              </w:rPr>
              <w:t xml:space="preserve">  </w:t>
            </w:r>
            <w:r w:rsidR="00E25D3C" w:rsidRPr="00E25D3C">
              <w:rPr>
                <w:rFonts w:ascii="Arial" w:hAnsi="Arial" w:cs="Arial"/>
                <w:color w:val="0000FF"/>
                <w:sz w:val="24"/>
              </w:rPr>
              <w:t xml:space="preserve">I think </w:t>
            </w:r>
            <w:r w:rsidR="00E25D3C">
              <w:rPr>
                <w:rFonts w:ascii="Arial" w:hAnsi="Arial" w:cs="Arial"/>
                <w:color w:val="0000FF"/>
                <w:sz w:val="24"/>
              </w:rPr>
              <w:t xml:space="preserve">that </w:t>
            </w:r>
            <w:r w:rsidR="00E25D3C" w:rsidRPr="00E25D3C">
              <w:rPr>
                <w:rFonts w:ascii="Arial" w:hAnsi="Arial" w:cs="Arial"/>
                <w:color w:val="0000FF"/>
                <w:sz w:val="24"/>
              </w:rPr>
              <w:t>the PPG mix means that feedback is being received from a variety of sources</w:t>
            </w:r>
            <w:r w:rsidR="00E25D3C">
              <w:rPr>
                <w:rFonts w:ascii="Arial" w:hAnsi="Arial" w:cs="Arial"/>
                <w:color w:val="0000FF"/>
                <w:sz w:val="24"/>
              </w:rPr>
              <w:t>.</w:t>
            </w:r>
          </w:p>
          <w:p w:rsidR="00E25D3C" w:rsidRPr="00E25D3C" w:rsidRDefault="00E25D3C" w:rsidP="00A243E1">
            <w:pPr>
              <w:pStyle w:val="Default"/>
              <w:tabs>
                <w:tab w:val="left" w:pos="142"/>
              </w:tabs>
              <w:rPr>
                <w:rFonts w:ascii="Arial" w:hAnsi="Arial" w:cs="Arial"/>
                <w:color w:val="0000FF"/>
                <w:sz w:val="24"/>
              </w:rPr>
            </w:pPr>
          </w:p>
          <w:p w:rsidR="00A75AE8" w:rsidRDefault="00A75AE8" w:rsidP="00A243E1">
            <w:pPr>
              <w:pStyle w:val="Default"/>
              <w:tabs>
                <w:tab w:val="left" w:pos="142"/>
              </w:tabs>
              <w:rPr>
                <w:rFonts w:ascii="Arial" w:hAnsi="Arial" w:cs="Arial"/>
                <w:color w:val="0000FF"/>
                <w:sz w:val="24"/>
              </w:rPr>
            </w:pPr>
            <w:r w:rsidRPr="002649FE">
              <w:rPr>
                <w:rFonts w:ascii="Arial" w:hAnsi="Arial" w:cs="Arial"/>
                <w:sz w:val="24"/>
              </w:rPr>
              <w:t>Was the PPG involved in the agreement of priority areas and the resulting action plan?</w:t>
            </w:r>
            <w:r w:rsidR="00E25D3C">
              <w:rPr>
                <w:rFonts w:ascii="Arial" w:hAnsi="Arial" w:cs="Arial"/>
                <w:sz w:val="24"/>
              </w:rPr>
              <w:t xml:space="preserve">  </w:t>
            </w:r>
            <w:r w:rsidR="00E25D3C">
              <w:rPr>
                <w:rFonts w:ascii="Arial" w:hAnsi="Arial" w:cs="Arial"/>
                <w:color w:val="0000FF"/>
                <w:sz w:val="24"/>
              </w:rPr>
              <w:t>Yes.</w:t>
            </w:r>
          </w:p>
          <w:p w:rsidR="00E25D3C" w:rsidRPr="00E25D3C" w:rsidRDefault="00E25D3C" w:rsidP="00A243E1">
            <w:pPr>
              <w:pStyle w:val="Default"/>
              <w:tabs>
                <w:tab w:val="left" w:pos="142"/>
              </w:tabs>
              <w:rPr>
                <w:rFonts w:ascii="Arial" w:hAnsi="Arial" w:cs="Arial"/>
                <w:color w:val="0000FF"/>
                <w:sz w:val="24"/>
              </w:rPr>
            </w:pPr>
          </w:p>
          <w:p w:rsidR="00A75AE8" w:rsidRPr="00E25D3C" w:rsidRDefault="00A75AE8" w:rsidP="00A243E1">
            <w:pPr>
              <w:pStyle w:val="Default"/>
              <w:tabs>
                <w:tab w:val="left" w:pos="142"/>
              </w:tabs>
              <w:rPr>
                <w:rFonts w:ascii="Arial" w:hAnsi="Arial" w:cs="Arial"/>
                <w:color w:val="0000FF"/>
                <w:sz w:val="24"/>
              </w:rPr>
            </w:pPr>
            <w:r w:rsidRPr="002649FE">
              <w:rPr>
                <w:rFonts w:ascii="Arial" w:hAnsi="Arial" w:cs="Arial"/>
                <w:sz w:val="24"/>
              </w:rPr>
              <w:t>How has the service offered to patients and carers improved as a result of the implementation of the action plan?</w:t>
            </w:r>
            <w:r w:rsidR="00E25D3C">
              <w:rPr>
                <w:rFonts w:ascii="Arial" w:hAnsi="Arial" w:cs="Arial"/>
                <w:sz w:val="24"/>
              </w:rPr>
              <w:t xml:space="preserve">  </w:t>
            </w:r>
            <w:r w:rsidR="00E25D3C" w:rsidRPr="00E25D3C">
              <w:rPr>
                <w:rFonts w:ascii="Arial" w:hAnsi="Arial" w:cs="Arial"/>
                <w:color w:val="0000FF"/>
                <w:sz w:val="24"/>
              </w:rPr>
              <w:t xml:space="preserve">The results shown for each of the priority areas seems to reflect an improvement. </w:t>
            </w:r>
          </w:p>
          <w:p w:rsidR="00E25D3C" w:rsidRPr="002649FE" w:rsidRDefault="00E25D3C" w:rsidP="00A243E1">
            <w:pPr>
              <w:pStyle w:val="Default"/>
              <w:tabs>
                <w:tab w:val="left" w:pos="142"/>
              </w:tabs>
              <w:rPr>
                <w:rFonts w:ascii="Arial" w:hAnsi="Arial" w:cs="Arial"/>
                <w:sz w:val="24"/>
              </w:rPr>
            </w:pPr>
          </w:p>
          <w:p w:rsidR="00A75AE8" w:rsidRPr="00E25D3C" w:rsidRDefault="00A75AE8" w:rsidP="00A243E1">
            <w:pPr>
              <w:pStyle w:val="Default"/>
              <w:tabs>
                <w:tab w:val="left" w:pos="142"/>
              </w:tabs>
              <w:rPr>
                <w:rFonts w:ascii="Arial" w:hAnsi="Arial" w:cs="Arial"/>
                <w:color w:val="0000FF"/>
                <w:sz w:val="24"/>
              </w:rPr>
            </w:pPr>
            <w:r w:rsidRPr="002649FE">
              <w:rPr>
                <w:rFonts w:ascii="Arial" w:hAnsi="Arial" w:cs="Arial"/>
                <w:sz w:val="24"/>
              </w:rPr>
              <w:t>Do you have any other comments about the PPG or practice in relation to this area of work?</w:t>
            </w:r>
            <w:r w:rsidR="00E25D3C">
              <w:rPr>
                <w:rFonts w:ascii="Arial" w:hAnsi="Arial" w:cs="Arial"/>
                <w:sz w:val="24"/>
              </w:rPr>
              <w:t xml:space="preserve">  </w:t>
            </w:r>
            <w:r w:rsidR="00E25D3C">
              <w:rPr>
                <w:rFonts w:ascii="Arial" w:hAnsi="Arial" w:cs="Arial"/>
                <w:color w:val="0000FF"/>
                <w:sz w:val="24"/>
              </w:rPr>
              <w:t>The practice appears to make every effort to keep the views of PPG members involved in decisions.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Default="00A64080">
      <w:pPr>
        <w:rPr>
          <w:rFonts w:ascii="Arial" w:hAnsi="Arial" w:cs="Arial"/>
        </w:rPr>
      </w:pPr>
    </w:p>
    <w:p w:rsidR="0025512E" w:rsidRPr="002649FE" w:rsidRDefault="0025512E">
      <w:pPr>
        <w:rPr>
          <w:rFonts w:ascii="Arial" w:hAnsi="Arial" w:cs="Arial"/>
        </w:rPr>
      </w:pPr>
      <w:r>
        <w:rPr>
          <w:rFonts w:ascii="Arial" w:hAnsi="Arial" w:cs="Arial"/>
        </w:rPr>
        <w:t xml:space="preserve">Please submit your report to: </w:t>
      </w:r>
      <w:hyperlink r:id="rId9" w:history="1">
        <w:r w:rsidRPr="00DF4FE4">
          <w:rPr>
            <w:rStyle w:val="Hyperlink"/>
            <w:rFonts w:ascii="Arial" w:hAnsi="Arial" w:cs="Arial"/>
          </w:rPr>
          <w:t>england.lancsat-medical@nhs.net</w:t>
        </w:r>
      </w:hyperlink>
      <w:r>
        <w:rPr>
          <w:rFonts w:ascii="Arial" w:hAnsi="Arial" w:cs="Arial"/>
        </w:rPr>
        <w:t xml:space="preserve"> by 31</w:t>
      </w:r>
      <w:r w:rsidRPr="0025512E">
        <w:rPr>
          <w:rFonts w:ascii="Arial" w:hAnsi="Arial" w:cs="Arial"/>
          <w:vertAlign w:val="superscript"/>
        </w:rPr>
        <w:t>st</w:t>
      </w:r>
      <w:r>
        <w:rPr>
          <w:rFonts w:ascii="Arial" w:hAnsi="Arial" w:cs="Arial"/>
        </w:rPr>
        <w:t xml:space="preserve"> March 2015</w:t>
      </w:r>
    </w:p>
    <w:sectPr w:rsidR="0025512E"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674A8D"/>
    <w:multiLevelType w:val="hybridMultilevel"/>
    <w:tmpl w:val="AB92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1234F"/>
    <w:rsid w:val="00035022"/>
    <w:rsid w:val="001131E3"/>
    <w:rsid w:val="00165DFE"/>
    <w:rsid w:val="00174426"/>
    <w:rsid w:val="00176725"/>
    <w:rsid w:val="001C7F4E"/>
    <w:rsid w:val="001D50CC"/>
    <w:rsid w:val="001E67CF"/>
    <w:rsid w:val="0021380C"/>
    <w:rsid w:val="0025512E"/>
    <w:rsid w:val="002649FE"/>
    <w:rsid w:val="003146F7"/>
    <w:rsid w:val="0035619B"/>
    <w:rsid w:val="003E33D7"/>
    <w:rsid w:val="003F5D5F"/>
    <w:rsid w:val="00401C52"/>
    <w:rsid w:val="00580F8E"/>
    <w:rsid w:val="0062386A"/>
    <w:rsid w:val="006D752C"/>
    <w:rsid w:val="007A0AF2"/>
    <w:rsid w:val="00902C10"/>
    <w:rsid w:val="00905154"/>
    <w:rsid w:val="009209D9"/>
    <w:rsid w:val="00A64080"/>
    <w:rsid w:val="00A73922"/>
    <w:rsid w:val="00A75AE8"/>
    <w:rsid w:val="00B0317F"/>
    <w:rsid w:val="00B86900"/>
    <w:rsid w:val="00BC14EB"/>
    <w:rsid w:val="00BE60DE"/>
    <w:rsid w:val="00CC71CB"/>
    <w:rsid w:val="00D303F9"/>
    <w:rsid w:val="00DB3248"/>
    <w:rsid w:val="00DC21EB"/>
    <w:rsid w:val="00E16625"/>
    <w:rsid w:val="00E25D3C"/>
    <w:rsid w:val="00F3336D"/>
    <w:rsid w:val="00F6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2551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255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gland.lancsat-medica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schemas.microsoft.com/sharepoint/v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NHS Central Lancashire</cp:lastModifiedBy>
  <cp:revision>26</cp:revision>
  <cp:lastPrinted>2015-03-10T14:56:00Z</cp:lastPrinted>
  <dcterms:created xsi:type="dcterms:W3CDTF">2015-03-10T11:58:00Z</dcterms:created>
  <dcterms:modified xsi:type="dcterms:W3CDTF">2015-03-27T14:32:00Z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